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rFonts w:ascii="Arial" w:hAnsi="Arial" w:cs="Arial"/>
          <w:lang w:val="en-US" w:eastAsia="zh-CN"/>
        </w:rPr>
      </w:pPr>
      <w:r>
        <w:rPr>
          <w:rFonts w:ascii="Arial" w:hAnsi="Arial" w:cs="Arial"/>
          <w:b/>
        </w:rPr>
        <w:t>3GPP TSG RAN WG1 #1</w:t>
      </w:r>
      <w:r>
        <w:rPr>
          <w:rFonts w:hint="eastAsia" w:ascii="Arial" w:hAnsi="Arial" w:cs="Arial"/>
          <w:b/>
        </w:rPr>
        <w:t>1</w:t>
      </w:r>
      <w:r>
        <w:rPr>
          <w:rFonts w:ascii="Arial" w:hAnsi="Arial" w:cs="Arial"/>
          <w:b/>
          <w:lang w:val="en-US" w:eastAsia="zh-CN"/>
        </w:rPr>
        <w:t>6</w:t>
      </w:r>
      <w:r>
        <w:rPr>
          <w:rFonts w:hint="eastAsia" w:ascii="Arial" w:hAnsi="Arial" w:cs="Arial"/>
          <w:b/>
          <w:lang w:val="en-US" w:eastAsia="zh-CN"/>
        </w:rPr>
        <w:t xml:space="preserve">   </w:t>
      </w:r>
      <w:r>
        <w:rPr>
          <w:rFonts w:ascii="Arial" w:hAnsi="Arial" w:cs="Arial"/>
          <w:b/>
        </w:rPr>
        <w:t xml:space="preserve">                                          </w:t>
      </w:r>
      <w:r>
        <w:rPr>
          <w:rFonts w:hint="eastAsia" w:ascii="Arial" w:hAnsi="Arial" w:cs="Arial"/>
          <w:b/>
        </w:rPr>
        <w:t xml:space="preserve">      </w:t>
      </w:r>
      <w:r>
        <w:rPr>
          <w:rFonts w:ascii="Arial" w:hAnsi="Arial" w:cs="Arial"/>
          <w:b/>
        </w:rPr>
        <w:t xml:space="preserve">                                                        </w:t>
      </w:r>
      <w:r>
        <w:rPr>
          <w:rFonts w:hint="eastAsia" w:ascii="Arial" w:hAnsi="Arial" w:cs="Arial"/>
          <w:b/>
        </w:rPr>
        <w:t>R1-2</w:t>
      </w:r>
      <w:r>
        <w:rPr>
          <w:rFonts w:ascii="Arial" w:hAnsi="Arial" w:cs="Arial"/>
          <w:b/>
        </w:rPr>
        <w:t>4</w:t>
      </w:r>
      <w:r>
        <w:rPr>
          <w:rFonts w:ascii="Arial" w:hAnsi="Arial" w:cs="Arial"/>
          <w:b/>
          <w:lang w:val="en-US"/>
        </w:rPr>
        <w:t>00292</w:t>
      </w:r>
    </w:p>
    <w:p>
      <w:pPr>
        <w:tabs>
          <w:tab w:val="center" w:pos="4536"/>
          <w:tab w:val="right" w:pos="9072"/>
        </w:tabs>
        <w:rPr>
          <w:rFonts w:ascii="Arial" w:hAnsi="Arial" w:cs="Arial"/>
          <w:b/>
          <w:lang w:eastAsia="ja-JP"/>
        </w:rPr>
      </w:pPr>
      <w:r>
        <w:rPr>
          <w:rFonts w:ascii="Arial" w:hAnsi="Arial" w:cs="Arial"/>
          <w:b/>
          <w:lang w:eastAsia="ja-JP"/>
        </w:rPr>
        <w:t>Athens, Greece, February 26</w:t>
      </w:r>
      <w:r>
        <w:rPr>
          <w:rFonts w:hint="eastAsia" w:ascii="Arial" w:hAnsi="Arial" w:cs="Arial"/>
          <w:b/>
          <w:vertAlign w:val="superscript"/>
          <w:lang w:eastAsia="ko-KR"/>
        </w:rPr>
        <w:t>th</w:t>
      </w:r>
      <w:r>
        <w:rPr>
          <w:rFonts w:ascii="Arial" w:hAnsi="Arial" w:cs="Arial"/>
          <w:b/>
          <w:lang w:eastAsia="ja-JP"/>
        </w:rPr>
        <w:t xml:space="preserve"> </w:t>
      </w:r>
      <w:r>
        <w:rPr>
          <w:rFonts w:ascii="Arial" w:hAnsi="Arial" w:cs="Arial"/>
          <w:b/>
        </w:rPr>
        <w:t>– March 1</w:t>
      </w:r>
      <w:r>
        <w:rPr>
          <w:rFonts w:ascii="Arial" w:hAnsi="Arial" w:cs="Arial"/>
          <w:b/>
          <w:vertAlign w:val="superscript"/>
        </w:rPr>
        <w:t>st</w:t>
      </w:r>
      <w:r>
        <w:rPr>
          <w:rFonts w:ascii="Arial" w:hAnsi="Arial" w:cs="Arial"/>
          <w:b/>
          <w:lang w:eastAsia="ja-JP"/>
        </w:rPr>
        <w:t>, 2024</w:t>
      </w:r>
    </w:p>
    <w:p>
      <w:pPr>
        <w:rPr>
          <w:rFonts w:ascii="Arial" w:hAnsi="Arial" w:cs="Arial"/>
        </w:rPr>
      </w:pPr>
    </w:p>
    <w:p>
      <w:pPr>
        <w:spacing w:after="60"/>
        <w:ind w:left="1985" w:hanging="1985"/>
        <w:rPr>
          <w:rFonts w:ascii="Arial" w:hAnsi="Arial" w:cs="Arial"/>
          <w:bCs/>
        </w:rPr>
      </w:pPr>
      <w:r>
        <w:rPr>
          <w:rFonts w:ascii="Arial" w:hAnsi="Arial" w:cs="Arial"/>
          <w:b/>
        </w:rPr>
        <w:t>Source:</w:t>
      </w:r>
      <w:r>
        <w:rPr>
          <w:rFonts w:ascii="Arial" w:hAnsi="Arial" w:cs="Arial"/>
          <w:b/>
        </w:rPr>
        <w:tab/>
      </w:r>
      <w:r>
        <w:rPr>
          <w:rFonts w:ascii="Arial" w:hAnsi="Arial" w:cs="Arial"/>
          <w:b/>
        </w:rPr>
        <w:t>ZTE</w:t>
      </w:r>
    </w:p>
    <w:p>
      <w:pPr>
        <w:spacing w:after="60"/>
        <w:ind w:left="1985" w:hanging="1985"/>
        <w:rPr>
          <w:rFonts w:ascii="Arial" w:hAnsi="Arial" w:cs="Arial"/>
          <w:b/>
          <w:lang w:val="en-US" w:eastAsia="zh-CN"/>
        </w:rPr>
      </w:pPr>
      <w:r>
        <w:rPr>
          <w:rFonts w:ascii="Arial" w:hAnsi="Arial" w:cs="Arial"/>
          <w:b/>
        </w:rPr>
        <w:t>Title:</w:t>
      </w:r>
      <w:r>
        <w:rPr>
          <w:rFonts w:ascii="Arial" w:hAnsi="Arial" w:cs="Arial"/>
          <w:b/>
        </w:rPr>
        <w:tab/>
      </w:r>
      <w:r>
        <w:rPr>
          <w:rFonts w:hint="eastAsia" w:ascii="Arial" w:hAnsi="Arial" w:cs="Arial"/>
          <w:b/>
          <w:lang w:val="en-US" w:eastAsia="zh-CN"/>
        </w:rPr>
        <w:t>Maintenance of Rel-18 coverage enhancements</w:t>
      </w:r>
    </w:p>
    <w:p>
      <w:pPr>
        <w:spacing w:after="60"/>
        <w:ind w:left="1985" w:hanging="1985"/>
        <w:rPr>
          <w:rFonts w:ascii="Arial" w:hAnsi="Arial" w:cs="Arial"/>
          <w:bCs/>
        </w:rPr>
      </w:pPr>
      <w:r>
        <w:rPr>
          <w:rFonts w:ascii="Arial" w:hAnsi="Arial" w:cs="Arial"/>
          <w:b/>
        </w:rPr>
        <w:t>Agenda item:</w:t>
      </w:r>
      <w:r>
        <w:rPr>
          <w:rFonts w:ascii="Arial" w:hAnsi="Arial" w:cs="Arial"/>
          <w:b/>
        </w:rPr>
        <w:tab/>
      </w:r>
      <w:r>
        <w:rPr>
          <w:rFonts w:ascii="Arial" w:hAnsi="Arial" w:cs="Arial"/>
          <w:b/>
        </w:rPr>
        <w:t>8.</w:t>
      </w:r>
      <w:r>
        <w:rPr>
          <w:rFonts w:hint="eastAsia" w:ascii="Arial" w:hAnsi="Arial" w:cs="Arial"/>
          <w:b/>
          <w:lang w:val="en-US" w:eastAsia="zh-CN"/>
        </w:rPr>
        <w:t>6</w:t>
      </w:r>
    </w:p>
    <w:p>
      <w:pPr>
        <w:spacing w:after="60"/>
        <w:ind w:left="1985" w:hanging="1985"/>
        <w:rPr>
          <w:rFonts w:ascii="Arial" w:hAnsi="Arial" w:cs="Arial"/>
          <w:b/>
          <w:bCs/>
        </w:rPr>
      </w:pPr>
      <w:r>
        <w:rPr>
          <w:rFonts w:ascii="Arial" w:hAnsi="Arial" w:cs="Arial"/>
          <w:b/>
        </w:rPr>
        <w:t>Document for:</w:t>
      </w:r>
      <w:r>
        <w:rPr>
          <w:rFonts w:ascii="Arial" w:hAnsi="Arial" w:cs="Arial"/>
          <w:bCs/>
        </w:rPr>
        <w:tab/>
      </w:r>
      <w:r>
        <w:rPr>
          <w:rFonts w:ascii="Arial" w:hAnsi="Arial" w:cs="Arial"/>
          <w:b/>
          <w:bCs/>
        </w:rPr>
        <w:t>Discussion and Decision</w:t>
      </w:r>
    </w:p>
    <w:p>
      <w:pPr>
        <w:pStyle w:val="2"/>
        <w:pBdr>
          <w:top w:val="single" w:color="auto" w:sz="12" w:space="0"/>
        </w:pBdr>
      </w:pPr>
      <w:r>
        <w:t>Introduction</w:t>
      </w:r>
    </w:p>
    <w:p>
      <w:pPr>
        <w:spacing w:afterLines="50"/>
        <w:rPr>
          <w:lang w:eastAsia="zh-CN"/>
        </w:rPr>
      </w:pPr>
      <w:r>
        <w:rPr>
          <w:lang w:eastAsia="zh-CN"/>
        </w:rPr>
        <w:t xml:space="preserve">In this contribution, we continue to discuss remaining issues for </w:t>
      </w:r>
      <w:r>
        <w:rPr>
          <w:rFonts w:hint="eastAsia"/>
          <w:lang w:val="en-US" w:eastAsia="zh-CN"/>
        </w:rPr>
        <w:t xml:space="preserve">Rel-18 </w:t>
      </w:r>
      <w:r>
        <w:rPr>
          <w:lang w:eastAsia="zh-CN"/>
        </w:rPr>
        <w:t>coverage enhancements.</w:t>
      </w:r>
      <w:r>
        <w:rPr>
          <w:rFonts w:hint="eastAsia"/>
          <w:lang w:val="en-US" w:eastAsia="zh-CN"/>
        </w:rPr>
        <w:t xml:space="preserve"> More specifically, </w:t>
      </w:r>
      <w:r>
        <w:rPr>
          <w:lang w:val="en-US" w:eastAsia="zh-CN"/>
        </w:rPr>
        <w:t xml:space="preserve">some </w:t>
      </w:r>
      <w:r>
        <w:rPr>
          <w:rFonts w:hint="eastAsia"/>
          <w:lang w:val="en-US" w:eastAsia="zh-CN"/>
        </w:rPr>
        <w:t>remaining issues about multiple PRACH transmissions and dynamic waveform switching</w:t>
      </w:r>
      <w:r>
        <w:rPr>
          <w:lang w:eastAsia="zh-CN"/>
        </w:rPr>
        <w:t xml:space="preserve">, such as </w:t>
      </w:r>
      <w:r>
        <w:rPr>
          <w:rFonts w:eastAsiaTheme="minorEastAsia"/>
          <w:lang w:eastAsia="zh-CN"/>
        </w:rPr>
        <w:t xml:space="preserve">power ramping counter </w:t>
      </w:r>
      <w:r>
        <w:rPr>
          <w:lang w:eastAsia="zh-CN"/>
        </w:rPr>
        <w:t>and PRACH mask index</w:t>
      </w:r>
      <w:r>
        <w:rPr>
          <w:rFonts w:hint="eastAsia"/>
          <w:lang w:val="en-US" w:eastAsia="zh-CN"/>
        </w:rPr>
        <w:t>, TP for PHR and special scenario for PHR in CA, are analyzed in the following sections</w:t>
      </w:r>
      <w:r>
        <w:rPr>
          <w:lang w:eastAsia="zh-CN"/>
        </w:rPr>
        <w:t>.</w:t>
      </w:r>
      <w:r>
        <w:rPr>
          <w:rFonts w:eastAsiaTheme="minorEastAsia"/>
          <w:lang w:eastAsia="zh-CN"/>
        </w:rPr>
        <w:t xml:space="preserve"> </w:t>
      </w:r>
    </w:p>
    <w:p>
      <w:pPr>
        <w:pStyle w:val="2"/>
      </w:pPr>
      <w:r>
        <w:rPr>
          <w:rFonts w:hint="eastAsia"/>
          <w:lang w:val="en-US" w:eastAsia="zh-CN"/>
        </w:rPr>
        <w:t>Multiple PRACH transmissions</w:t>
      </w:r>
    </w:p>
    <w:p>
      <w:pPr>
        <w:pStyle w:val="3"/>
        <w:ind w:left="567"/>
      </w:pPr>
      <w:r>
        <w:rPr>
          <w:rFonts w:hint="eastAsia"/>
        </w:rPr>
        <w:t>P</w:t>
      </w:r>
      <w:r>
        <w:t>ower ramping counter</w:t>
      </w:r>
    </w:p>
    <w:p>
      <w:pPr>
        <w:rPr>
          <w:lang w:eastAsia="zh-CN"/>
        </w:rPr>
      </w:pPr>
      <w:r>
        <w:rPr>
          <w:rFonts w:hint="eastAsia"/>
          <w:szCs w:val="21"/>
        </w:rPr>
        <w:t>For</w:t>
      </w:r>
      <w:r>
        <w:rPr>
          <w:szCs w:val="21"/>
        </w:rPr>
        <w:t xml:space="preserve"> single PRACH transmission, due to power allocation to PUSCH/PUCCH/PRACH/SRS transmissions as described in TS 38.213 clause 7.5, or due to power allocation in EN-DC or NE-DC or NR-DC operation, or due to slot format determination as described in clause 11.1 in TS 38.213, or due to the PUSCH/PUCCH/PRACH/SRS transmission occasions are in the same slot or the gap between a PRACH transmission and PUSCH/PUCCH/SRS transmission is small as described in clause 8.1, the UE does not transmit a PRACH in a transmission occasion, and Layer 1 notifies higher layers to suspend the corresponding power ramping counter.</w:t>
      </w:r>
    </w:p>
    <w:p>
      <w:pPr>
        <w:rPr>
          <w:lang w:eastAsia="zh-CN"/>
        </w:rPr>
      </w:pPr>
      <w:r>
        <w:rPr>
          <w:rFonts w:hint="eastAsia"/>
          <w:lang w:eastAsia="zh-CN"/>
        </w:rPr>
        <w:t>T</w:t>
      </w:r>
      <w:r>
        <w:rPr>
          <w:lang w:eastAsia="zh-CN"/>
        </w:rPr>
        <w:t xml:space="preserve">he reason for suspending the power ramping counter is </w:t>
      </w:r>
      <w:r>
        <w:rPr>
          <w:rFonts w:hint="eastAsia"/>
          <w:lang w:val="en-US" w:eastAsia="zh-CN"/>
        </w:rPr>
        <w:t xml:space="preserve">that </w:t>
      </w:r>
      <w:r>
        <w:rPr>
          <w:lang w:eastAsia="zh-CN"/>
        </w:rPr>
        <w:t xml:space="preserve">the counter on power ramping </w:t>
      </w:r>
      <w:r>
        <w:rPr>
          <w:rFonts w:hint="eastAsia"/>
          <w:lang w:val="en-US" w:eastAsia="zh-CN"/>
        </w:rPr>
        <w:t xml:space="preserve">of a PRACH transmission </w:t>
      </w:r>
      <w:r>
        <w:rPr>
          <w:lang w:eastAsia="zh-CN"/>
        </w:rPr>
        <w:t xml:space="preserve">is meaningless for </w:t>
      </w:r>
      <w:r>
        <w:rPr>
          <w:rFonts w:hint="eastAsia"/>
          <w:lang w:val="en-US" w:eastAsia="zh-CN"/>
        </w:rPr>
        <w:t xml:space="preserve">a </w:t>
      </w:r>
      <w:r>
        <w:rPr>
          <w:lang w:eastAsia="zh-CN"/>
        </w:rPr>
        <w:t>UE</w:t>
      </w:r>
      <w:r>
        <w:rPr>
          <w:rFonts w:hint="eastAsia"/>
          <w:lang w:val="en-US" w:eastAsia="zh-CN"/>
        </w:rPr>
        <w:t xml:space="preserve"> if</w:t>
      </w:r>
      <w:r>
        <w:rPr>
          <w:lang w:eastAsia="zh-CN"/>
        </w:rPr>
        <w:t xml:space="preserve"> the PRACH transmission has been dropped or the power has been reduced. </w:t>
      </w:r>
    </w:p>
    <w:p>
      <w:pPr>
        <w:rPr>
          <w:lang w:eastAsia="zh-CN"/>
        </w:rPr>
      </w:pPr>
      <w:r>
        <w:rPr>
          <w:lang w:eastAsia="zh-CN"/>
        </w:rPr>
        <w:t xml:space="preserve">Multiple PRACH transmissions has the similar scenario to drop the PRACH transmission on any of </w:t>
      </w:r>
      <w:r>
        <w:rPr>
          <w:rFonts w:hint="eastAsia"/>
          <w:lang w:val="en-US" w:eastAsia="zh-CN"/>
        </w:rPr>
        <w:t xml:space="preserve">the set of </w:t>
      </w:r>
      <w:r>
        <w:rPr>
          <w:lang w:eastAsia="zh-CN"/>
        </w:rPr>
        <w:t xml:space="preserve">PRACH occasions </w:t>
      </w:r>
      <w:r>
        <w:rPr>
          <w:rFonts w:hint="eastAsia"/>
          <w:lang w:val="en-US" w:eastAsia="zh-CN"/>
        </w:rPr>
        <w:t>for</w:t>
      </w:r>
      <w:r>
        <w:rPr>
          <w:lang w:eastAsia="zh-CN"/>
        </w:rPr>
        <w:t xml:space="preserve"> multiple PRACH transmissions. </w:t>
      </w:r>
      <w:r>
        <w:rPr>
          <w:rFonts w:hint="eastAsia"/>
          <w:lang w:val="en-US" w:eastAsia="zh-CN"/>
        </w:rPr>
        <w:t xml:space="preserve">And each of the multiple </w:t>
      </w:r>
      <w:r>
        <w:rPr>
          <w:lang w:eastAsia="zh-CN"/>
        </w:rPr>
        <w:t>PRACH transmission</w:t>
      </w:r>
      <w:r>
        <w:rPr>
          <w:rFonts w:hint="eastAsia"/>
          <w:lang w:val="en-US" w:eastAsia="zh-CN"/>
        </w:rPr>
        <w:t>s</w:t>
      </w:r>
      <w:r>
        <w:rPr>
          <w:lang w:eastAsia="zh-CN"/>
        </w:rPr>
        <w:t xml:space="preserve"> is treated as the single PRACH transmission to follow the legacy dropping rule at least. Furthermore, if the UE does not indicate </w:t>
      </w:r>
      <w:r>
        <w:rPr>
          <w:i/>
          <w:lang w:eastAsia="zh-CN"/>
        </w:rPr>
        <w:t>capability-XYZ</w:t>
      </w:r>
      <w:r>
        <w:rPr>
          <w:lang w:eastAsia="zh-CN"/>
        </w:rPr>
        <w:t xml:space="preserve">, the UE does not transmit a first repetition of the PRACH and a second repetition of the PRACH when a first or last symbol of the first repetition of the PRACH in a first slot is separated by less than N symbols from the last or first symbol, respectively, of the second repetition of the PRACH in a second slot; otherwise, the UE transmits the first repetition of the PRACH and the second repetition of the PRACH </w:t>
      </w:r>
      <w:r>
        <w:rPr>
          <w:vertAlign w:val="superscript"/>
          <w:lang w:eastAsia="zh-CN"/>
        </w:rPr>
        <w:t>[1]</w:t>
      </w:r>
      <w:r>
        <w:rPr>
          <w:lang w:eastAsia="zh-CN"/>
        </w:rPr>
        <w:t xml:space="preserve">. </w:t>
      </w:r>
    </w:p>
    <w:p>
      <w:pPr>
        <w:rPr>
          <w:lang w:eastAsia="zh-CN"/>
        </w:rPr>
      </w:pPr>
      <w:r>
        <w:rPr>
          <w:lang w:eastAsia="zh-CN"/>
        </w:rPr>
        <w:t xml:space="preserve">The UE behaviour on the power ramping counter for multiple PRACH transmissions is </w:t>
      </w:r>
      <w:r>
        <w:rPr>
          <w:rFonts w:hint="eastAsia"/>
          <w:lang w:val="en-US" w:eastAsia="zh-CN"/>
        </w:rPr>
        <w:t xml:space="preserve">quite </w:t>
      </w:r>
      <w:r>
        <w:rPr>
          <w:lang w:eastAsia="zh-CN"/>
        </w:rPr>
        <w:t xml:space="preserve">different </w:t>
      </w:r>
      <w:r>
        <w:rPr>
          <w:rFonts w:hint="eastAsia"/>
          <w:lang w:val="en-US" w:eastAsia="zh-CN"/>
        </w:rPr>
        <w:t xml:space="preserve">from </w:t>
      </w:r>
      <w:r>
        <w:rPr>
          <w:lang w:eastAsia="zh-CN"/>
        </w:rPr>
        <w:t xml:space="preserve">that </w:t>
      </w:r>
      <w:r>
        <w:rPr>
          <w:rFonts w:hint="eastAsia"/>
          <w:lang w:val="en-US" w:eastAsia="zh-CN"/>
        </w:rPr>
        <w:t>o</w:t>
      </w:r>
      <w:r>
        <w:rPr>
          <w:lang w:eastAsia="zh-CN"/>
        </w:rPr>
        <w:t>f single PRACH transmission. Three dimensions for this issue should be considered together.</w:t>
      </w:r>
    </w:p>
    <w:p>
      <w:pPr>
        <w:rPr>
          <w:b/>
          <w:u w:val="single"/>
          <w:lang w:eastAsia="zh-CN"/>
        </w:rPr>
      </w:pPr>
      <w:r>
        <w:rPr>
          <w:b/>
          <w:u w:val="single"/>
          <w:lang w:eastAsia="zh-CN"/>
        </w:rPr>
        <w:t xml:space="preserve">First dimension: </w:t>
      </w:r>
    </w:p>
    <w:p>
      <w:pPr>
        <w:rPr>
          <w:lang w:eastAsia="zh-CN"/>
        </w:rPr>
      </w:pPr>
      <w:r>
        <w:rPr>
          <w:lang w:eastAsia="zh-CN"/>
        </w:rPr>
        <w:t xml:space="preserve">At least one PRACH </w:t>
      </w:r>
      <w:r>
        <w:rPr>
          <w:rFonts w:hint="eastAsia"/>
          <w:lang w:val="en-US" w:eastAsia="zh-CN"/>
        </w:rPr>
        <w:t xml:space="preserve">transmission </w:t>
      </w:r>
      <w:r>
        <w:rPr>
          <w:lang w:eastAsia="zh-CN"/>
        </w:rPr>
        <w:t>is dropped</w:t>
      </w:r>
      <w:r>
        <w:rPr>
          <w:rFonts w:hint="eastAsia"/>
          <w:lang w:val="en-US" w:eastAsia="zh-CN"/>
        </w:rPr>
        <w:t>,</w:t>
      </w:r>
      <w:r>
        <w:rPr>
          <w:lang w:eastAsia="zh-CN"/>
        </w:rPr>
        <w:t xml:space="preserve"> or all the PRACH </w:t>
      </w:r>
      <w:r>
        <w:rPr>
          <w:rFonts w:hint="eastAsia"/>
          <w:lang w:val="en-US" w:eastAsia="zh-CN"/>
        </w:rPr>
        <w:t xml:space="preserve">transmissions </w:t>
      </w:r>
      <w:r>
        <w:rPr>
          <w:lang w:eastAsia="zh-CN"/>
        </w:rPr>
        <w:t>are dropped</w:t>
      </w:r>
      <w:r>
        <w:rPr>
          <w:lang w:val="en-US" w:eastAsia="zh-CN"/>
        </w:rPr>
        <w:t>?</w:t>
      </w:r>
      <w:r>
        <w:rPr>
          <w:lang w:eastAsia="zh-CN"/>
        </w:rPr>
        <w:t xml:space="preserve"> </w:t>
      </w:r>
      <w:r>
        <w:rPr>
          <w:lang w:val="en-US" w:eastAsia="zh-CN"/>
        </w:rPr>
        <w:t>T</w:t>
      </w:r>
      <w:r>
        <w:rPr>
          <w:lang w:eastAsia="zh-CN"/>
        </w:rPr>
        <w:t xml:space="preserve">wo options are provided to solve the </w:t>
      </w:r>
      <w:r>
        <w:rPr>
          <w:rFonts w:hint="eastAsia"/>
          <w:lang w:val="en-US" w:eastAsia="zh-CN"/>
        </w:rPr>
        <w:t xml:space="preserve">issue </w:t>
      </w:r>
      <w:r>
        <w:rPr>
          <w:lang w:eastAsia="zh-CN"/>
        </w:rPr>
        <w:t>of power ramping counter suspension corresponding the above two cases.</w:t>
      </w:r>
    </w:p>
    <w:p>
      <w:pPr>
        <w:pStyle w:val="33"/>
        <w:numPr>
          <w:ilvl w:val="0"/>
          <w:numId w:val="12"/>
        </w:numPr>
      </w:pPr>
      <w:r>
        <w:rPr>
          <w:lang w:eastAsia="zh-CN"/>
        </w:rPr>
        <w:t xml:space="preserve">Option 1: </w:t>
      </w:r>
      <w:r>
        <w:t>Suspend the power ramping counter when PRACH transmission in all of PRACH occasions are dropped.</w:t>
      </w:r>
    </w:p>
    <w:p>
      <w:pPr>
        <w:pStyle w:val="33"/>
        <w:numPr>
          <w:ilvl w:val="0"/>
          <w:numId w:val="12"/>
        </w:numPr>
      </w:pPr>
      <w:r>
        <w:t xml:space="preserve">Option 2: Suspend the power ramping counter when PRACH transmission in at least </w:t>
      </w:r>
      <w:r>
        <w:rPr>
          <w:rFonts w:hint="eastAsia"/>
          <w:lang w:val="en-US" w:eastAsia="zh-CN"/>
        </w:rPr>
        <w:t xml:space="preserve">one </w:t>
      </w:r>
      <w:r>
        <w:t>PRACH occasion is dropped.</w:t>
      </w:r>
    </w:p>
    <w:p>
      <w:pPr>
        <w:rPr>
          <w:b/>
          <w:u w:val="single"/>
          <w:lang w:eastAsia="zh-CN"/>
        </w:rPr>
      </w:pPr>
      <w:r>
        <w:rPr>
          <w:rFonts w:hint="eastAsia"/>
          <w:b/>
          <w:u w:val="single"/>
          <w:lang w:eastAsia="zh-CN"/>
        </w:rPr>
        <w:t>S</w:t>
      </w:r>
      <w:r>
        <w:rPr>
          <w:b/>
          <w:u w:val="single"/>
          <w:lang w:eastAsia="zh-CN"/>
        </w:rPr>
        <w:t>econd dimension:</w:t>
      </w:r>
    </w:p>
    <w:p>
      <w:pPr>
        <w:rPr>
          <w:lang w:eastAsia="zh-CN"/>
        </w:rPr>
      </w:pPr>
      <w:r>
        <w:rPr>
          <w:lang w:eastAsia="zh-CN"/>
        </w:rPr>
        <w:t xml:space="preserve">The transmitting power </w:t>
      </w:r>
      <w:r>
        <w:rPr>
          <w:rFonts w:hint="eastAsia"/>
          <w:lang w:val="en-US" w:eastAsia="zh-CN"/>
        </w:rPr>
        <w:t xml:space="preserve">of </w:t>
      </w:r>
      <w:r>
        <w:rPr>
          <w:lang w:eastAsia="zh-CN"/>
        </w:rPr>
        <w:t>at least one PRACH</w:t>
      </w:r>
      <w:r>
        <w:rPr>
          <w:rFonts w:hint="eastAsia"/>
          <w:lang w:val="en-US" w:eastAsia="zh-CN"/>
        </w:rPr>
        <w:t xml:space="preserve"> transmission </w:t>
      </w:r>
      <w:r>
        <w:rPr>
          <w:lang w:eastAsia="zh-CN"/>
        </w:rPr>
        <w:t>is reduced, or o</w:t>
      </w:r>
      <w:r>
        <w:rPr>
          <w:rFonts w:hint="eastAsia"/>
          <w:lang w:val="en-US" w:eastAsia="zh-CN"/>
        </w:rPr>
        <w:t>f</w:t>
      </w:r>
      <w:r>
        <w:rPr>
          <w:lang w:eastAsia="zh-CN"/>
        </w:rPr>
        <w:t xml:space="preserve"> all PRACH </w:t>
      </w:r>
      <w:r>
        <w:rPr>
          <w:rFonts w:hint="eastAsia"/>
          <w:lang w:val="en-US" w:eastAsia="zh-CN"/>
        </w:rPr>
        <w:t>transmission</w:t>
      </w:r>
      <w:r>
        <w:rPr>
          <w:lang w:eastAsia="zh-CN"/>
        </w:rPr>
        <w:t xml:space="preserve">s </w:t>
      </w:r>
      <w:r>
        <w:rPr>
          <w:rFonts w:hint="eastAsia"/>
          <w:lang w:val="en-US" w:eastAsia="zh-CN"/>
        </w:rPr>
        <w:t>are reduced</w:t>
      </w:r>
      <w:r>
        <w:rPr>
          <w:lang w:eastAsia="zh-CN"/>
        </w:rPr>
        <w:t xml:space="preserve">?  There are also two options to handle </w:t>
      </w:r>
      <w:r>
        <w:rPr>
          <w:rFonts w:hint="eastAsia"/>
          <w:lang w:val="en-US" w:eastAsia="zh-CN"/>
        </w:rPr>
        <w:t xml:space="preserve">the issue </w:t>
      </w:r>
      <w:r>
        <w:rPr>
          <w:lang w:eastAsia="zh-CN"/>
        </w:rPr>
        <w:t>of power ramping counter suspension corresponding the above two cases.</w:t>
      </w:r>
    </w:p>
    <w:p>
      <w:pPr>
        <w:pStyle w:val="33"/>
        <w:numPr>
          <w:ilvl w:val="0"/>
          <w:numId w:val="12"/>
        </w:numPr>
      </w:pPr>
      <w:r>
        <w:rPr>
          <w:lang w:eastAsia="zh-CN"/>
        </w:rPr>
        <w:t xml:space="preserve">Option 1: </w:t>
      </w:r>
      <w:r>
        <w:t xml:space="preserve">Suspend the power ramping counter when </w:t>
      </w:r>
      <w:r>
        <w:rPr>
          <w:lang w:eastAsia="zh-CN"/>
        </w:rPr>
        <w:t>transmitting power is reduced on</w:t>
      </w:r>
      <w:r>
        <w:t xml:space="preserve"> PRACH transmission in all of PRACH occasions.</w:t>
      </w:r>
    </w:p>
    <w:p>
      <w:pPr>
        <w:pStyle w:val="33"/>
        <w:numPr>
          <w:ilvl w:val="0"/>
          <w:numId w:val="12"/>
        </w:numPr>
      </w:pPr>
      <w:r>
        <w:t xml:space="preserve">Option 2: Suspend the power ramping counter when </w:t>
      </w:r>
      <w:r>
        <w:rPr>
          <w:lang w:eastAsia="zh-CN"/>
        </w:rPr>
        <w:t>transmitting power is reduced on</w:t>
      </w:r>
      <w:r>
        <w:t xml:space="preserve"> PRACH transmission in at least one PRACH occasion.</w:t>
      </w:r>
    </w:p>
    <w:p>
      <w:pPr>
        <w:rPr>
          <w:b/>
          <w:u w:val="single"/>
          <w:lang w:eastAsia="zh-CN"/>
        </w:rPr>
      </w:pPr>
      <w:r>
        <w:rPr>
          <w:rFonts w:hint="eastAsia"/>
          <w:b/>
          <w:u w:val="single"/>
          <w:lang w:eastAsia="zh-CN"/>
        </w:rPr>
        <w:t>T</w:t>
      </w:r>
      <w:r>
        <w:rPr>
          <w:b/>
          <w:u w:val="single"/>
          <w:lang w:eastAsia="zh-CN"/>
        </w:rPr>
        <w:t>hird dimension:</w:t>
      </w:r>
    </w:p>
    <w:p>
      <w:pPr>
        <w:rPr>
          <w:lang w:eastAsia="zh-CN"/>
        </w:rPr>
      </w:pPr>
      <w:r>
        <w:t xml:space="preserve">Layer 1 </w:t>
      </w:r>
      <w:r>
        <w:rPr>
          <w:b/>
        </w:rPr>
        <w:t>should</w:t>
      </w:r>
      <w:r>
        <w:t xml:space="preserve"> notify higher layers to suspend the corresponding power ramping counter or </w:t>
      </w:r>
      <w:r>
        <w:rPr>
          <w:b/>
        </w:rPr>
        <w:t xml:space="preserve">MAY </w:t>
      </w:r>
      <w:r>
        <w:t>notify higher layers to suspend the corresponding power ramping counter?</w:t>
      </w:r>
    </w:p>
    <w:p>
      <w:pPr>
        <w:rPr>
          <w:lang w:eastAsia="zh-CN"/>
        </w:rPr>
      </w:pPr>
      <w:r>
        <w:rPr>
          <w:rFonts w:hint="eastAsia"/>
          <w:lang w:eastAsia="zh-CN"/>
        </w:rPr>
        <w:t>T</w:t>
      </w:r>
      <w:r>
        <w:rPr>
          <w:lang w:eastAsia="zh-CN"/>
        </w:rPr>
        <w:t xml:space="preserve">he alternative combinations of the above three dimensions are discussed in RAN1#115 meeting, and five options are to be down selected at </w:t>
      </w:r>
      <w:r>
        <w:t>RAN1#116</w:t>
      </w:r>
      <w:r>
        <w:rPr>
          <w:lang w:eastAsia="zh-CN"/>
        </w:rPr>
        <w:t xml:space="preserve"> for power ramping counter suspension for multiple PRACH transmissions </w:t>
      </w:r>
      <w:r>
        <w:rPr>
          <w:vertAlign w:val="superscript"/>
          <w:lang w:eastAsia="zh-CN"/>
        </w:rPr>
        <w:t>[2]</w:t>
      </w:r>
      <w:r>
        <w:rPr>
          <w:lang w:eastAsia="zh-CN"/>
        </w:rPr>
        <w:t>.</w:t>
      </w:r>
    </w:p>
    <w:tbl>
      <w:tblPr>
        <w:tblStyle w:val="22"/>
        <w:tblW w:w="0" w:type="auto"/>
        <w:tblInd w:w="9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64" w:type="dxa"/>
          </w:tcPr>
          <w:p>
            <w:pPr>
              <w:spacing w:after="0"/>
              <w:rPr>
                <w:lang w:val="en-US" w:eastAsia="zh-CN"/>
              </w:rPr>
            </w:pPr>
            <w:r>
              <w:rPr>
                <w:highlight w:val="green"/>
                <w:lang w:val="en-US" w:eastAsia="zh-CN"/>
              </w:rPr>
              <w:t>Agreement</w:t>
            </w:r>
          </w:p>
          <w:p>
            <w:pPr>
              <w:spacing w:after="0"/>
            </w:pPr>
            <w:r>
              <w:rPr>
                <w:rFonts w:hint="eastAsia"/>
              </w:rPr>
              <w:t>F</w:t>
            </w:r>
            <w:r>
              <w:t>or multiple PRACH transmissions, down-select one of the following options at RAN1#116:</w:t>
            </w:r>
          </w:p>
          <w:p>
            <w:pPr>
              <w:spacing w:after="0"/>
              <w:rPr>
                <w:b/>
                <w:bCs/>
              </w:rPr>
            </w:pPr>
            <w:r>
              <w:rPr>
                <w:rFonts w:hint="eastAsia"/>
                <w:b/>
                <w:bCs/>
              </w:rPr>
              <w:t>O</w:t>
            </w:r>
            <w:r>
              <w:rPr>
                <w:b/>
                <w:bCs/>
              </w:rPr>
              <w:t>ption 1:</w:t>
            </w:r>
          </w:p>
          <w:p>
            <w:pPr>
              <w:pStyle w:val="33"/>
              <w:numPr>
                <w:ilvl w:val="0"/>
                <w:numId w:val="13"/>
              </w:numPr>
              <w:overflowPunct w:val="0"/>
              <w:autoSpaceDE w:val="0"/>
              <w:autoSpaceDN w:val="0"/>
              <w:adjustRightInd w:val="0"/>
              <w:spacing w:after="0" w:line="259" w:lineRule="auto"/>
              <w:textAlignment w:val="baseline"/>
            </w:pPr>
            <w:r>
              <w:t>Layer 1 notifies higher layers to suspend the corresponding power ramping counter when PRACH transmission in all of PRACH occasions are dropped or with reduced transmit power.</w:t>
            </w:r>
          </w:p>
          <w:p>
            <w:pPr>
              <w:pStyle w:val="33"/>
              <w:numPr>
                <w:ilvl w:val="0"/>
                <w:numId w:val="13"/>
              </w:numPr>
              <w:autoSpaceDE w:val="0"/>
              <w:autoSpaceDN w:val="0"/>
              <w:adjustRightInd w:val="0"/>
              <w:spacing w:after="0" w:line="259" w:lineRule="auto"/>
            </w:pPr>
            <w:r>
              <w:t>Layer 1 may notify higher layers to suspend the corresponding power ramping counter when PRACH transmission in any of PRACH occasions are dropped or with reduced transmit power.</w:t>
            </w:r>
          </w:p>
          <w:p>
            <w:pPr>
              <w:spacing w:after="0"/>
              <w:rPr>
                <w:b/>
                <w:bCs/>
              </w:rPr>
            </w:pPr>
            <w:r>
              <w:rPr>
                <w:b/>
                <w:bCs/>
              </w:rPr>
              <w:t>Option 1a:</w:t>
            </w:r>
          </w:p>
          <w:p>
            <w:pPr>
              <w:pStyle w:val="33"/>
              <w:numPr>
                <w:ilvl w:val="0"/>
                <w:numId w:val="13"/>
              </w:numPr>
              <w:overflowPunct w:val="0"/>
              <w:autoSpaceDE w:val="0"/>
              <w:autoSpaceDN w:val="0"/>
              <w:adjustRightInd w:val="0"/>
              <w:spacing w:after="0" w:line="259" w:lineRule="auto"/>
              <w:textAlignment w:val="baseline"/>
            </w:pPr>
            <w:r>
              <w:t>Layer 1 notifies higher layers to suspend the corresponding power ramping counter when PRACH transmission in all of PRACH occasions are dropped.</w:t>
            </w:r>
          </w:p>
          <w:p>
            <w:pPr>
              <w:pStyle w:val="33"/>
              <w:numPr>
                <w:ilvl w:val="0"/>
                <w:numId w:val="13"/>
              </w:numPr>
              <w:autoSpaceDE w:val="0"/>
              <w:autoSpaceDN w:val="0"/>
              <w:adjustRightInd w:val="0"/>
              <w:spacing w:after="0" w:line="259" w:lineRule="auto"/>
            </w:pPr>
            <w:r>
              <w:t>Layer 1 may notify higher layers to suspend the corresponding power ramping counter when PRACH transmission on part of PRACH occasions are dropped or when PRACH transmission in any of PRACH occasions is with reduced transmit power.</w:t>
            </w:r>
          </w:p>
          <w:p>
            <w:pPr>
              <w:spacing w:after="0"/>
              <w:rPr>
                <w:b/>
                <w:bCs/>
              </w:rPr>
            </w:pPr>
            <w:r>
              <w:rPr>
                <w:rFonts w:hint="eastAsia"/>
                <w:b/>
                <w:bCs/>
              </w:rPr>
              <w:t>O</w:t>
            </w:r>
            <w:r>
              <w:rPr>
                <w:b/>
                <w:bCs/>
              </w:rPr>
              <w:t>ption 2:</w:t>
            </w:r>
          </w:p>
          <w:p>
            <w:pPr>
              <w:pStyle w:val="33"/>
              <w:numPr>
                <w:ilvl w:val="0"/>
                <w:numId w:val="13"/>
              </w:numPr>
              <w:autoSpaceDE w:val="0"/>
              <w:autoSpaceDN w:val="0"/>
              <w:adjustRightInd w:val="0"/>
              <w:spacing w:after="0" w:line="259" w:lineRule="auto"/>
            </w:pPr>
            <w:r>
              <w:t>Layer 1 may notify higher layers to suspend the corresponding power ramping counter when PRACH transmission in at least one PRACH occasion is dropped or with reduced transmit power.</w:t>
            </w:r>
          </w:p>
          <w:p>
            <w:pPr>
              <w:spacing w:after="0"/>
              <w:ind w:firstLine="400" w:firstLineChars="200"/>
            </w:pPr>
            <w:r>
              <w:t xml:space="preserve">Note: </w:t>
            </w:r>
            <w:r>
              <w:rPr>
                <w:rFonts w:hint="eastAsia"/>
              </w:rPr>
              <w:t>this</w:t>
            </w:r>
            <w:r>
              <w:t xml:space="preserve"> </w:t>
            </w:r>
            <w:r>
              <w:rPr>
                <w:rFonts w:hint="eastAsia"/>
              </w:rPr>
              <w:t>i</w:t>
            </w:r>
            <w:r>
              <w:t>mplies it’s up to UE implementation.</w:t>
            </w:r>
          </w:p>
          <w:p>
            <w:pPr>
              <w:shd w:val="clear" w:color="auto" w:fill="FFFFFF"/>
              <w:spacing w:after="0"/>
              <w:rPr>
                <w:rFonts w:ascii="Calibri" w:hAnsi="Calibri" w:cs="Calibri"/>
              </w:rPr>
            </w:pPr>
            <w:r>
              <w:rPr>
                <w:b/>
                <w:bCs/>
              </w:rPr>
              <w:t>Option 2a:</w:t>
            </w:r>
          </w:p>
          <w:p>
            <w:pPr>
              <w:pStyle w:val="33"/>
              <w:numPr>
                <w:ilvl w:val="0"/>
                <w:numId w:val="13"/>
              </w:numPr>
              <w:autoSpaceDE w:val="0"/>
              <w:autoSpaceDN w:val="0"/>
              <w:adjustRightInd w:val="0"/>
              <w:spacing w:after="0" w:line="259" w:lineRule="auto"/>
            </w:pPr>
            <w:r>
              <w:t>Layer 1 may notify higher layers to suspend the corresponding power ramping counter when PRACH transmission in at least one PRACH occasion is with reduced transmit power.</w:t>
            </w:r>
          </w:p>
          <w:p>
            <w:pPr>
              <w:pStyle w:val="33"/>
              <w:numPr>
                <w:ilvl w:val="0"/>
                <w:numId w:val="13"/>
              </w:numPr>
              <w:autoSpaceDE w:val="0"/>
              <w:autoSpaceDN w:val="0"/>
              <w:adjustRightInd w:val="0"/>
              <w:spacing w:after="0" w:line="259" w:lineRule="auto"/>
            </w:pPr>
            <w:r>
              <w:t>Layer 1 notifies higher layers to suspend the corresponding power ramping counter when PRACH transmission in at least one PRACH occasion is dropped.</w:t>
            </w:r>
          </w:p>
          <w:p>
            <w:pPr>
              <w:spacing w:after="0"/>
              <w:rPr>
                <w:b/>
                <w:bCs/>
              </w:rPr>
            </w:pPr>
            <w:r>
              <w:rPr>
                <w:rFonts w:hint="eastAsia"/>
                <w:b/>
                <w:bCs/>
              </w:rPr>
              <w:t>O</w:t>
            </w:r>
            <w:r>
              <w:rPr>
                <w:b/>
                <w:bCs/>
              </w:rPr>
              <w:t>ption 3:</w:t>
            </w:r>
          </w:p>
          <w:p>
            <w:pPr>
              <w:pStyle w:val="33"/>
              <w:numPr>
                <w:ilvl w:val="0"/>
                <w:numId w:val="13"/>
              </w:numPr>
              <w:autoSpaceDE w:val="0"/>
              <w:autoSpaceDN w:val="0"/>
              <w:adjustRightInd w:val="0"/>
              <w:spacing w:after="0" w:line="259" w:lineRule="auto"/>
            </w:pPr>
            <w:r>
              <w:t>Layer 1 notifies higher layers to suspend the corresponding power ramping counter when PRACH transmission in all of PRACH occasions are dropped.</w:t>
            </w:r>
          </w:p>
          <w:p>
            <w:pPr>
              <w:pStyle w:val="33"/>
              <w:numPr>
                <w:ilvl w:val="0"/>
                <w:numId w:val="13"/>
              </w:numPr>
              <w:overflowPunct w:val="0"/>
              <w:autoSpaceDE w:val="0"/>
              <w:autoSpaceDN w:val="0"/>
              <w:adjustRightInd w:val="0"/>
              <w:spacing w:after="0" w:line="259" w:lineRule="auto"/>
              <w:textAlignment w:val="baseline"/>
            </w:pPr>
            <w:r>
              <w:t>Layer 1 may notif</w:t>
            </w:r>
            <w:r>
              <w:rPr>
                <w:rFonts w:hint="eastAsia"/>
                <w:lang w:eastAsia="zh-CN"/>
              </w:rPr>
              <w:t>y</w:t>
            </w:r>
            <w:r>
              <w:t xml:space="preserve"> higher layers to suspend the corresponding power ramping counter when PRACH transmission in all of PRACH occasions are with reduced transmit power.</w:t>
            </w:r>
          </w:p>
          <w:p>
            <w:pPr>
              <w:spacing w:after="0"/>
              <w:rPr>
                <w:lang w:val="en-US" w:eastAsia="zh-CN"/>
              </w:rPr>
            </w:pPr>
            <w:r>
              <w:rPr>
                <w:lang w:val="en-US" w:eastAsia="zh-CN"/>
              </w:rPr>
              <w:t>Note: whether any of the above options have specification impact is a separate discussion.</w:t>
            </w:r>
          </w:p>
        </w:tc>
      </w:tr>
    </w:tbl>
    <w:p>
      <w:pPr>
        <w:rPr>
          <w:lang w:eastAsia="zh-CN"/>
        </w:rPr>
      </w:pPr>
    </w:p>
    <w:p>
      <w:r>
        <w:rPr>
          <w:rFonts w:hint="eastAsia"/>
          <w:lang w:eastAsia="zh-CN"/>
        </w:rPr>
        <w:t>I</w:t>
      </w:r>
      <w:r>
        <w:rPr>
          <w:lang w:eastAsia="zh-CN"/>
        </w:rPr>
        <w:t xml:space="preserve">n the legacy behaviour on suspension of power ramping counter, when the PRACH is dropped, </w:t>
      </w:r>
      <w:r>
        <w:t xml:space="preserve">Layer 1 </w:t>
      </w:r>
      <w:bookmarkStart w:id="0" w:name="OLE_LINK1"/>
      <w:r>
        <w:rPr>
          <w:b/>
        </w:rPr>
        <w:t>should</w:t>
      </w:r>
      <w:r>
        <w:t xml:space="preserve"> </w:t>
      </w:r>
      <w:bookmarkEnd w:id="0"/>
      <w:r>
        <w:t xml:space="preserve">notify higher layers to suspend the corresponding power ramping counter. When the transmitting power of </w:t>
      </w:r>
      <w:r>
        <w:rPr>
          <w:lang w:eastAsia="zh-CN"/>
        </w:rPr>
        <w:t xml:space="preserve">PRACH is reduced, </w:t>
      </w:r>
      <w:r>
        <w:t xml:space="preserve">Layer 1 </w:t>
      </w:r>
      <w:r>
        <w:rPr>
          <w:b/>
        </w:rPr>
        <w:t>may</w:t>
      </w:r>
      <w:r>
        <w:t xml:space="preserve"> notify higher layers to suspend the corresponding power ramping counter. The same principle to differentiate the dropping and power reducing should be reused for multiple PRACH transmissions to keep the less specification impact. </w:t>
      </w:r>
    </w:p>
    <w:p>
      <w:pPr>
        <w:rPr>
          <w:lang w:val="en-US" w:eastAsia="zh-CN"/>
        </w:rPr>
      </w:pPr>
      <w:r>
        <w:rPr>
          <w:rFonts w:hint="eastAsia"/>
          <w:lang w:val="en-US" w:eastAsia="zh-CN"/>
        </w:rPr>
        <w:t>Further, the power ramping mechanism is to define the power relationship between different RACH attempts. That is, t</w:t>
      </w:r>
      <w:r>
        <w:rPr>
          <w:lang w:eastAsia="zh-CN"/>
        </w:rPr>
        <w:t>he suspension of power ramping counter means the power will not be ramped when PRACH re</w:t>
      </w:r>
      <w:r>
        <w:rPr>
          <w:rFonts w:hint="eastAsia"/>
          <w:lang w:val="en-US" w:eastAsia="zh-CN"/>
        </w:rPr>
        <w:t>attempt</w:t>
      </w:r>
      <w:r>
        <w:rPr>
          <w:lang w:eastAsia="zh-CN"/>
        </w:rPr>
        <w:t xml:space="preserve"> is triggered.</w:t>
      </w:r>
      <w:r>
        <w:rPr>
          <w:rFonts w:hint="eastAsia"/>
          <w:lang w:val="en-US" w:eastAsia="zh-CN"/>
        </w:rPr>
        <w:t xml:space="preserve"> Therefore, this issue can also be considered in the dimension of RACH attempt for the sake of simplicity. Then, the behavior of legacy can be interpreted as: when the PRACH transmission in a RACH attempt is dropped or transmitting power of the PRACH transmission in a RACH attempt is reduced, the power ramping counter is considered to be suspended. </w:t>
      </w:r>
    </w:p>
    <w:p>
      <w:pPr>
        <w:rPr>
          <w:lang w:eastAsia="zh-CN"/>
        </w:rPr>
      </w:pPr>
      <w:r>
        <w:rPr>
          <w:rFonts w:hint="eastAsia"/>
          <w:lang w:eastAsia="zh-CN"/>
        </w:rPr>
        <w:t>According to this principle,</w:t>
      </w:r>
      <w:r>
        <w:rPr>
          <w:rFonts w:hint="eastAsia"/>
          <w:lang w:val="en-US" w:eastAsia="zh-CN"/>
        </w:rPr>
        <w:t xml:space="preserve"> </w:t>
      </w:r>
      <w:r>
        <w:rPr>
          <w:lang w:eastAsia="zh-CN"/>
        </w:rPr>
        <w:t xml:space="preserve">only when the PRACH transmissions in all of the set of </w:t>
      </w:r>
      <w:r>
        <w:rPr>
          <w:rFonts w:hint="eastAsia"/>
          <w:lang w:val="en-US" w:eastAsia="zh-CN"/>
        </w:rPr>
        <w:t xml:space="preserve">PRACH occasions </w:t>
      </w:r>
      <w:r>
        <w:rPr>
          <w:lang w:eastAsia="zh-CN"/>
        </w:rPr>
        <w:t>are dropped or has reduced power, the whole RACH attempt is considered as invalid from power domain aspect and the power will not be ramped for the next re</w:t>
      </w:r>
      <w:r>
        <w:rPr>
          <w:rFonts w:hint="eastAsia"/>
          <w:lang w:val="en-US" w:eastAsia="zh-CN"/>
        </w:rPr>
        <w:t>attempt</w:t>
      </w:r>
      <w:r>
        <w:rPr>
          <w:lang w:eastAsia="zh-CN"/>
        </w:rPr>
        <w:t xml:space="preserve">. If at least one PRACH transmissions in the set of multiple PRACH transmissions are not dropped or does not have reduced power, the whole RACH attempt is considered as valid and the power of </w:t>
      </w:r>
      <w:r>
        <w:rPr>
          <w:rFonts w:hint="eastAsia"/>
          <w:lang w:val="en-US" w:eastAsia="zh-CN"/>
        </w:rPr>
        <w:t xml:space="preserve">PRACH </w:t>
      </w:r>
      <w:r>
        <w:rPr>
          <w:lang w:eastAsia="zh-CN"/>
        </w:rPr>
        <w:t>re</w:t>
      </w:r>
      <w:r>
        <w:rPr>
          <w:rFonts w:hint="eastAsia"/>
          <w:lang w:val="en-US" w:eastAsia="zh-CN"/>
        </w:rPr>
        <w:t>attempt</w:t>
      </w:r>
      <w:r>
        <w:rPr>
          <w:lang w:eastAsia="zh-CN"/>
        </w:rPr>
        <w:t xml:space="preserve"> should be ramped. </w:t>
      </w:r>
    </w:p>
    <w:p>
      <w:pPr>
        <w:rPr>
          <w:lang w:eastAsia="zh-CN"/>
        </w:rPr>
      </w:pPr>
      <w:r>
        <w:rPr>
          <w:lang w:eastAsia="zh-CN"/>
        </w:rPr>
        <w:t>Obviously, the Option 3 in the above agreement is preferred.</w:t>
      </w:r>
    </w:p>
    <w:p>
      <w:pPr>
        <w:rPr>
          <w:i/>
          <w:lang w:eastAsia="zh-CN"/>
        </w:rPr>
      </w:pPr>
      <w:bookmarkStart w:id="1" w:name="OLE_LINK4"/>
      <w:r>
        <w:rPr>
          <w:rFonts w:hint="eastAsia"/>
          <w:b/>
          <w:i/>
          <w:lang w:eastAsia="zh-CN"/>
        </w:rPr>
        <w:t>P</w:t>
      </w:r>
      <w:r>
        <w:rPr>
          <w:b/>
          <w:i/>
          <w:lang w:eastAsia="zh-CN"/>
        </w:rPr>
        <w:t xml:space="preserve">roposal 1: </w:t>
      </w:r>
      <w:r>
        <w:rPr>
          <w:i/>
          <w:lang w:eastAsia="zh-CN"/>
        </w:rPr>
        <w:t>For multiple PRACH transmissions,</w:t>
      </w:r>
    </w:p>
    <w:p>
      <w:pPr>
        <w:pStyle w:val="33"/>
        <w:numPr>
          <w:ilvl w:val="0"/>
          <w:numId w:val="14"/>
        </w:numPr>
        <w:autoSpaceDE w:val="0"/>
        <w:autoSpaceDN w:val="0"/>
        <w:adjustRightInd w:val="0"/>
        <w:spacing w:line="259" w:lineRule="auto"/>
        <w:rPr>
          <w:i/>
        </w:rPr>
      </w:pPr>
      <w:r>
        <w:rPr>
          <w:i/>
        </w:rPr>
        <w:t>Layer 1 notifies higher layers to suspend the corresponding power ramping counter when PRACH transmission in all of PRACH occasions are dropped.</w:t>
      </w:r>
    </w:p>
    <w:p>
      <w:pPr>
        <w:pStyle w:val="33"/>
        <w:numPr>
          <w:ilvl w:val="0"/>
          <w:numId w:val="14"/>
        </w:numPr>
        <w:overflowPunct w:val="0"/>
        <w:autoSpaceDE w:val="0"/>
        <w:autoSpaceDN w:val="0"/>
        <w:adjustRightInd w:val="0"/>
        <w:spacing w:line="259" w:lineRule="auto"/>
        <w:textAlignment w:val="baseline"/>
        <w:rPr>
          <w:i/>
        </w:rPr>
      </w:pPr>
      <w:r>
        <w:rPr>
          <w:i/>
        </w:rPr>
        <w:t>Layer 1 may notif</w:t>
      </w:r>
      <w:r>
        <w:rPr>
          <w:rFonts w:hint="eastAsia"/>
          <w:i/>
          <w:lang w:eastAsia="zh-CN"/>
        </w:rPr>
        <w:t>y</w:t>
      </w:r>
      <w:r>
        <w:rPr>
          <w:i/>
        </w:rPr>
        <w:t xml:space="preserve"> higher layers to suspend the corresponding power ramping counter when PRACH transmission in all of PRACH occasions are with reduced transmit power.</w:t>
      </w:r>
    </w:p>
    <w:p>
      <w:pPr>
        <w:rPr>
          <w:rFonts w:eastAsiaTheme="minorEastAsia"/>
          <w:i/>
        </w:rPr>
      </w:pPr>
      <w:r>
        <w:rPr>
          <w:rFonts w:eastAsiaTheme="minorEastAsia"/>
          <w:i/>
        </w:rPr>
        <w:t>The TP</w:t>
      </w:r>
      <w:bookmarkStart w:id="2" w:name="OLE_LINK5"/>
      <w:r>
        <w:rPr>
          <w:rFonts w:eastAsiaTheme="minorEastAsia"/>
          <w:i/>
        </w:rPr>
        <w:t xml:space="preserve"> </w:t>
      </w:r>
      <w:r>
        <w:rPr>
          <w:rFonts w:hint="eastAsia" w:eastAsiaTheme="minorEastAsia"/>
          <w:i/>
          <w:lang w:val="en-US" w:eastAsia="zh-CN"/>
        </w:rPr>
        <w:t>for section 7.4 of TS 38.213</w:t>
      </w:r>
      <w:bookmarkEnd w:id="2"/>
      <w:r>
        <w:rPr>
          <w:rFonts w:hint="eastAsia" w:eastAsiaTheme="minorEastAsia"/>
          <w:i/>
          <w:lang w:val="en-US" w:eastAsia="zh-CN"/>
        </w:rPr>
        <w:t xml:space="preserve"> </w:t>
      </w:r>
      <w:r>
        <w:rPr>
          <w:rFonts w:eastAsiaTheme="minorEastAsia"/>
          <w:i/>
        </w:rPr>
        <w:t>is proposed as below:</w:t>
      </w:r>
    </w:p>
    <w:tbl>
      <w:tblPr>
        <w:tblStyle w:val="22"/>
        <w:tblW w:w="0" w:type="auto"/>
        <w:tblInd w:w="9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55" w:type="dxa"/>
          </w:tcPr>
          <w:p>
            <w:pPr>
              <w:pStyle w:val="3"/>
              <w:numPr>
                <w:ilvl w:val="255"/>
                <w:numId w:val="0"/>
              </w:numPr>
              <w:outlineLvl w:val="1"/>
            </w:pPr>
            <w:bookmarkStart w:id="3" w:name="_Toc26719388"/>
            <w:bookmarkStart w:id="4" w:name="_Toc20311563"/>
            <w:bookmarkStart w:id="5" w:name="_Toc146214396"/>
            <w:bookmarkStart w:id="6" w:name="_Toc12021451"/>
            <w:bookmarkStart w:id="7" w:name="_Toc29899536"/>
            <w:bookmarkStart w:id="8" w:name="_Toc45699173"/>
            <w:bookmarkStart w:id="9" w:name="_Toc29917273"/>
            <w:bookmarkStart w:id="10" w:name="_Toc29894819"/>
            <w:bookmarkStart w:id="11" w:name="_Toc29899118"/>
            <w:bookmarkStart w:id="12" w:name="_Toc36498147"/>
            <w:bookmarkStart w:id="13" w:name="_Ref491459187"/>
            <w:r>
              <w:t>7.4</w:t>
            </w:r>
            <w:r>
              <w:tab/>
            </w:r>
            <w:r>
              <w:t>Physical random access channel</w:t>
            </w:r>
            <w:bookmarkEnd w:id="3"/>
            <w:bookmarkEnd w:id="4"/>
            <w:bookmarkEnd w:id="5"/>
            <w:bookmarkEnd w:id="6"/>
            <w:bookmarkEnd w:id="7"/>
            <w:bookmarkEnd w:id="8"/>
            <w:bookmarkEnd w:id="9"/>
            <w:bookmarkEnd w:id="10"/>
            <w:bookmarkEnd w:id="11"/>
            <w:bookmarkEnd w:id="12"/>
          </w:p>
          <w:bookmarkEnd w:id="13"/>
          <w:p>
            <w:pPr>
              <w:jc w:val="center"/>
            </w:pPr>
            <w:r>
              <w:rPr>
                <w:bCs/>
                <w:color w:val="FF0000"/>
              </w:rPr>
              <w:t>&lt;-------------------------------- unchanged text omitted -------------------------------&gt;</w:t>
            </w:r>
          </w:p>
          <w:p>
            <w:pPr>
              <w:jc w:val="left"/>
              <w:rPr>
                <w:rFonts w:eastAsia="Yu Mincho"/>
                <w:lang w:eastAsia="ja-JP"/>
              </w:rPr>
            </w:pPr>
            <w:r>
              <w:rPr>
                <w:rFonts w:eastAsia="Yu Mincho"/>
                <w:lang w:eastAsia="ja-JP"/>
              </w:rPr>
              <w:t xml:space="preserve">If due to power allocation </w:t>
            </w:r>
            <w:r>
              <w:rPr>
                <w:iCs/>
              </w:rPr>
              <w:t xml:space="preserve">to </w:t>
            </w:r>
            <w:r>
              <w:t>PUSCH/PUCCH/PRACH</w:t>
            </w:r>
            <w:r>
              <w:rPr>
                <w:iCs/>
              </w:rPr>
              <w:t xml:space="preserve">/SRS transmissions as described in clause 7.5, or due to power allocation in EN-DC or NE-DC or NR-DC operation, </w:t>
            </w:r>
            <w:r>
              <w:rPr>
                <w:rFonts w:hint="eastAsia"/>
                <w:iCs/>
                <w:lang w:eastAsia="zh-CN"/>
              </w:rPr>
              <w:t xml:space="preserve">or due to slot format determination </w:t>
            </w:r>
            <w:r>
              <w:rPr>
                <w:iCs/>
              </w:rPr>
              <w:t xml:space="preserve">as described in clause </w:t>
            </w:r>
            <w:r>
              <w:rPr>
                <w:rFonts w:hint="eastAsia"/>
                <w:iCs/>
                <w:lang w:eastAsia="zh-CN"/>
              </w:rPr>
              <w:t>11</w:t>
            </w:r>
            <w:r>
              <w:rPr>
                <w:iCs/>
              </w:rPr>
              <w:t>.</w:t>
            </w:r>
            <w:r>
              <w:rPr>
                <w:rFonts w:hint="eastAsia"/>
                <w:iCs/>
                <w:lang w:eastAsia="zh-CN"/>
              </w:rPr>
              <w:t xml:space="preserve">1, or due to the </w:t>
            </w:r>
            <w:r>
              <w:t>PUSCH/PUCCH/PRACH</w:t>
            </w:r>
            <w:r>
              <w:rPr>
                <w:iCs/>
              </w:rPr>
              <w:t>/SRS</w:t>
            </w:r>
            <w:r>
              <w:rPr>
                <w:rFonts w:hint="eastAsia"/>
                <w:iCs/>
                <w:lang w:eastAsia="zh-CN"/>
              </w:rPr>
              <w:t xml:space="preserve"> </w:t>
            </w:r>
            <w:r>
              <w:rPr>
                <w:iCs/>
              </w:rPr>
              <w:t>transmission</w:t>
            </w:r>
            <w:r>
              <w:rPr>
                <w:rFonts w:hint="eastAsia"/>
                <w:iCs/>
                <w:lang w:eastAsia="zh-CN"/>
              </w:rPr>
              <w:t xml:space="preserve"> occasions are in the same slot or the gap </w:t>
            </w:r>
            <w:r>
              <w:rPr>
                <w:iCs/>
                <w:lang w:eastAsia="zh-CN"/>
              </w:rPr>
              <w:t xml:space="preserve">between a PRACH transmission and PUSCH/PUCCH/SRS transmission </w:t>
            </w:r>
            <w:r>
              <w:rPr>
                <w:rFonts w:hint="eastAsia"/>
                <w:iCs/>
                <w:lang w:eastAsia="zh-CN"/>
              </w:rPr>
              <w:t>is small as described in clause 8.1,</w:t>
            </w:r>
            <w:r>
              <w:rPr>
                <w:rFonts w:hint="eastAsia" w:eastAsia="等线"/>
                <w:iCs/>
                <w:lang w:eastAsia="zh-CN"/>
              </w:rPr>
              <w:t xml:space="preserve"> or due to DAPS operation as described in clause 15, or due to HD-UE operation </w:t>
            </w:r>
            <w:r>
              <w:t>in paired spectrum</w:t>
            </w:r>
            <w:r>
              <w:rPr>
                <w:rFonts w:hint="eastAsia" w:eastAsia="等线"/>
                <w:iCs/>
                <w:lang w:eastAsia="zh-CN"/>
              </w:rPr>
              <w:t xml:space="preserve"> as described in clause 17.2, </w:t>
            </w:r>
            <w:r>
              <w:rPr>
                <w:rFonts w:eastAsia="Yu Mincho"/>
                <w:lang w:eastAsia="ja-JP"/>
              </w:rPr>
              <w:t xml:space="preserve">the UE does not transmit a PRACH </w:t>
            </w:r>
            <w:r>
              <w:rPr>
                <w:iCs/>
              </w:rPr>
              <w:t>in a transmission occasion</w:t>
            </w:r>
            <w:bookmarkStart w:id="14" w:name="OLE_LINK2"/>
            <w:r>
              <w:rPr>
                <w:rFonts w:hint="eastAsia"/>
                <w:iCs/>
                <w:color w:val="FF0000"/>
                <w:u w:val="single"/>
                <w:lang w:val="en-US" w:eastAsia="zh-CN"/>
              </w:rPr>
              <w:t xml:space="preserve"> or PRACH transmissions in </w:t>
            </w:r>
            <w:r>
              <w:rPr>
                <w:iCs/>
                <w:color w:val="FF0000"/>
                <w:u w:val="single"/>
                <w:lang w:val="en-US" w:eastAsia="zh-CN"/>
              </w:rPr>
              <w:t>any one</w:t>
            </w:r>
            <w:r>
              <w:rPr>
                <w:rFonts w:hint="eastAsia"/>
                <w:iCs/>
                <w:color w:val="FF0000"/>
                <w:u w:val="single"/>
                <w:lang w:val="en-US" w:eastAsia="zh-CN"/>
              </w:rPr>
              <w:t xml:space="preserve"> of the set of transmission occasions for multiple PRACH transmissions</w:t>
            </w:r>
            <w:bookmarkEnd w:id="14"/>
            <w:r>
              <w:rPr>
                <w:rFonts w:eastAsia="Yu Mincho"/>
                <w:lang w:eastAsia="ja-JP"/>
              </w:rPr>
              <w:t xml:space="preserve">, Layer 1 notifies higher layers to suspend the corresponding power ramping counter. If due to power allocation </w:t>
            </w:r>
            <w:r>
              <w:rPr>
                <w:iCs/>
              </w:rPr>
              <w:t xml:space="preserve">to </w:t>
            </w:r>
            <w:r>
              <w:t>PUSCH/PUCCH/PRACH</w:t>
            </w:r>
            <w:r>
              <w:rPr>
                <w:iCs/>
              </w:rPr>
              <w:t xml:space="preserve">/SRS transmissions as described in clause 7.5, or due to power allocation in EN-DC or NE-DC or NR-DC operation, </w:t>
            </w:r>
            <w:r>
              <w:rPr>
                <w:rFonts w:eastAsia="Yu Mincho"/>
                <w:lang w:eastAsia="ja-JP"/>
              </w:rPr>
              <w:t xml:space="preserve">the UE transmits a PRACH with reduced power </w:t>
            </w:r>
            <w:r>
              <w:rPr>
                <w:iCs/>
              </w:rPr>
              <w:t>in a transmission occasion</w:t>
            </w:r>
            <w:r>
              <w:rPr>
                <w:rFonts w:hint="eastAsia"/>
                <w:iCs/>
                <w:color w:val="FF0000"/>
                <w:u w:val="single"/>
                <w:lang w:val="en-US" w:eastAsia="zh-CN"/>
              </w:rPr>
              <w:t xml:space="preserve"> or the UE transmit PRACH transmissions with reduced power in all of the set of transmission occasions for multiple PRACH transmissions</w:t>
            </w:r>
            <w:r>
              <w:rPr>
                <w:rFonts w:eastAsia="Yu Mincho"/>
                <w:lang w:eastAsia="ja-JP"/>
              </w:rPr>
              <w:t>, Layer 1 may notify higher layers to suspend the corresponding power ramping counter.</w:t>
            </w:r>
          </w:p>
          <w:p>
            <w:pPr>
              <w:jc w:val="center"/>
              <w:rPr>
                <w:bCs/>
              </w:rPr>
            </w:pPr>
            <w:r>
              <w:rPr>
                <w:bCs/>
                <w:color w:val="FF0000"/>
              </w:rPr>
              <w:t>&lt;-------------------------------- unchanged text omitted -------------------------------&gt;</w:t>
            </w:r>
          </w:p>
        </w:tc>
      </w:tr>
    </w:tbl>
    <w:p>
      <w:pPr>
        <w:rPr>
          <w:lang w:eastAsia="zh-CN"/>
        </w:rPr>
      </w:pPr>
    </w:p>
    <w:bookmarkEnd w:id="1"/>
    <w:p>
      <w:pPr>
        <w:pStyle w:val="3"/>
        <w:ind w:left="567"/>
      </w:pPr>
      <w:r>
        <w:t>PRACH mask index</w:t>
      </w:r>
    </w:p>
    <w:p>
      <w:pPr>
        <w:rPr>
          <w:lang w:eastAsia="zh-CN"/>
        </w:rPr>
      </w:pPr>
      <w:r>
        <w:rPr>
          <w:rFonts w:hint="eastAsia"/>
          <w:lang w:eastAsia="zh-CN"/>
        </w:rPr>
        <w:t>The</w:t>
      </w:r>
      <w:r>
        <w:rPr>
          <w:lang w:eastAsia="zh-CN"/>
        </w:rPr>
        <w:t xml:space="preserve"> issue about PRACH mask index for multiple PRACH transmissions is valid as multiple PRACH transmissions still supports CFRA. In CFRA scenario for single PRACH transmission, PRACH mask index can indicate the RO to be used. </w:t>
      </w:r>
    </w:p>
    <w:p>
      <w:pPr>
        <w:rPr>
          <w:lang w:eastAsia="zh-CN"/>
        </w:rPr>
      </w:pPr>
      <w:r>
        <w:rPr>
          <w:lang w:eastAsia="zh-CN"/>
        </w:rPr>
        <w:t xml:space="preserve">PRACH mask index indication is more practical when </w:t>
      </w:r>
      <w:r>
        <w:rPr>
          <w:i/>
          <w:lang w:eastAsia="zh-CN"/>
        </w:rPr>
        <w:t>SSB-PerRACH-Occasion</w:t>
      </w:r>
      <w:r>
        <w:rPr>
          <w:lang w:eastAsia="zh-CN"/>
        </w:rPr>
        <w:t xml:space="preserve"> is configured smaller than 1. When one SSB is associated with multiple ROs, the parameter of PRACH mask index will indicate one of RO for PRACH transmission. In the PRACH mask index table, index 0 allows UE to randomly select one RO in all the available ROs</w:t>
      </w:r>
      <w:r>
        <w:rPr>
          <w:rFonts w:hint="eastAsia"/>
          <w:lang w:val="en-US" w:eastAsia="zh-CN"/>
        </w:rPr>
        <w:t>,</w:t>
      </w:r>
      <w:r>
        <w:rPr>
          <w:lang w:eastAsia="zh-CN"/>
        </w:rPr>
        <w:t xml:space="preserve"> index 9 or 10 allows UE to select one RO in all the even or odd available ROs</w:t>
      </w:r>
      <w:r>
        <w:rPr>
          <w:rFonts w:hint="eastAsia"/>
          <w:lang w:val="en-US" w:eastAsia="zh-CN"/>
        </w:rPr>
        <w:t>.</w:t>
      </w:r>
      <w:r>
        <w:rPr>
          <w:lang w:eastAsia="zh-CN"/>
        </w:rPr>
        <w:t xml:space="preserve"> </w:t>
      </w:r>
      <w:r>
        <w:rPr>
          <w:lang w:val="en-US" w:eastAsia="zh-CN"/>
        </w:rPr>
        <w:t>And</w:t>
      </w:r>
      <w:r>
        <w:rPr>
          <w:lang w:eastAsia="zh-CN"/>
        </w:rPr>
        <w:t xml:space="preserve"> other non-reserved indexes allow UE to select the corresponding RO according to the value of PRACH occasion index.</w:t>
      </w:r>
    </w:p>
    <w:p>
      <w:pPr>
        <w:pStyle w:val="50"/>
      </w:pPr>
      <w:r>
        <w:t>Table 7.4-1: PRACH Mask Index values</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45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tcPr>
          <w:p>
            <w:pPr>
              <w:pStyle w:val="47"/>
            </w:pPr>
            <w:r>
              <w:t>PRACH Mask Index/</w:t>
            </w:r>
            <w:r>
              <w:br w:type="textWrapping"/>
            </w:r>
            <w:r>
              <w:rPr>
                <w:i/>
                <w:iCs/>
              </w:rPr>
              <w:t>msgA-SSB-SharedRO-MaskIndex/</w:t>
            </w:r>
            <w:r>
              <w:br w:type="textWrapping"/>
            </w:r>
            <w:r>
              <w:rPr>
                <w:i/>
                <w:iCs/>
              </w:rPr>
              <w:t>ssb-SharedRO-MaskIndex</w:t>
            </w:r>
          </w:p>
        </w:tc>
        <w:tc>
          <w:tcPr>
            <w:tcW w:w="4536" w:type="dxa"/>
            <w:tcBorders>
              <w:top w:val="single" w:color="auto" w:sz="4" w:space="0"/>
              <w:left w:val="single" w:color="auto" w:sz="4" w:space="0"/>
              <w:bottom w:val="single" w:color="auto" w:sz="4" w:space="0"/>
              <w:right w:val="single" w:color="auto" w:sz="4" w:space="0"/>
            </w:tcBorders>
          </w:tcPr>
          <w:p>
            <w:pPr>
              <w:pStyle w:val="47"/>
            </w:pPr>
            <w:r>
              <w:t>Allowed PRACH occasion(s) of 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pPr>
              <w:pStyle w:val="48"/>
            </w:pPr>
            <w:r>
              <w:t>0</w:t>
            </w:r>
          </w:p>
        </w:tc>
        <w:tc>
          <w:tcPr>
            <w:tcW w:w="4536" w:type="dxa"/>
            <w:tcBorders>
              <w:top w:val="single" w:color="auto" w:sz="4" w:space="0"/>
              <w:left w:val="single" w:color="auto" w:sz="4" w:space="0"/>
              <w:bottom w:val="single" w:color="auto" w:sz="4" w:space="0"/>
              <w:right w:val="single" w:color="auto" w:sz="4" w:space="0"/>
            </w:tcBorders>
          </w:tcPr>
          <w:p>
            <w:pPr>
              <w:pStyle w:val="48"/>
            </w:pPr>
            <w:r>
              <w:t>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pPr>
              <w:pStyle w:val="48"/>
            </w:pPr>
            <w:r>
              <w:t>1</w:t>
            </w:r>
          </w:p>
        </w:tc>
        <w:tc>
          <w:tcPr>
            <w:tcW w:w="4536" w:type="dxa"/>
            <w:tcBorders>
              <w:top w:val="single" w:color="auto" w:sz="4" w:space="0"/>
              <w:left w:val="single" w:color="auto" w:sz="4" w:space="0"/>
              <w:bottom w:val="single" w:color="auto" w:sz="4" w:space="0"/>
              <w:right w:val="single" w:color="auto" w:sz="4" w:space="0"/>
            </w:tcBorders>
          </w:tcPr>
          <w:p>
            <w:pPr>
              <w:pStyle w:val="48"/>
            </w:pPr>
            <w:r>
              <w:t>PRACH occasion index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pPr>
              <w:pStyle w:val="48"/>
            </w:pPr>
            <w:r>
              <w:t>2</w:t>
            </w:r>
          </w:p>
        </w:tc>
        <w:tc>
          <w:tcPr>
            <w:tcW w:w="4536" w:type="dxa"/>
            <w:tcBorders>
              <w:top w:val="single" w:color="auto" w:sz="4" w:space="0"/>
              <w:left w:val="single" w:color="auto" w:sz="4" w:space="0"/>
              <w:bottom w:val="single" w:color="auto" w:sz="4" w:space="0"/>
              <w:right w:val="single" w:color="auto" w:sz="4" w:space="0"/>
            </w:tcBorders>
          </w:tcPr>
          <w:p>
            <w:pPr>
              <w:pStyle w:val="48"/>
            </w:pPr>
            <w:r>
              <w:t>PRACH occasion index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pPr>
              <w:pStyle w:val="48"/>
            </w:pPr>
            <w:r>
              <w:t>3</w:t>
            </w:r>
          </w:p>
        </w:tc>
        <w:tc>
          <w:tcPr>
            <w:tcW w:w="4536" w:type="dxa"/>
            <w:tcBorders>
              <w:top w:val="single" w:color="auto" w:sz="4" w:space="0"/>
              <w:left w:val="single" w:color="auto" w:sz="4" w:space="0"/>
              <w:bottom w:val="single" w:color="auto" w:sz="4" w:space="0"/>
              <w:right w:val="single" w:color="auto" w:sz="4" w:space="0"/>
            </w:tcBorders>
          </w:tcPr>
          <w:p>
            <w:pPr>
              <w:pStyle w:val="48"/>
            </w:pPr>
            <w:r>
              <w:t>PRACH occasion index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pPr>
              <w:pStyle w:val="48"/>
            </w:pPr>
            <w:r>
              <w:t>4</w:t>
            </w:r>
          </w:p>
        </w:tc>
        <w:tc>
          <w:tcPr>
            <w:tcW w:w="4536" w:type="dxa"/>
            <w:tcBorders>
              <w:top w:val="single" w:color="auto" w:sz="4" w:space="0"/>
              <w:left w:val="single" w:color="auto" w:sz="4" w:space="0"/>
              <w:bottom w:val="single" w:color="auto" w:sz="4" w:space="0"/>
              <w:right w:val="single" w:color="auto" w:sz="4" w:space="0"/>
            </w:tcBorders>
          </w:tcPr>
          <w:p>
            <w:pPr>
              <w:pStyle w:val="48"/>
            </w:pPr>
            <w:r>
              <w:t>PRACH occasion index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pPr>
              <w:pStyle w:val="48"/>
            </w:pPr>
            <w:r>
              <w:t>5</w:t>
            </w:r>
          </w:p>
        </w:tc>
        <w:tc>
          <w:tcPr>
            <w:tcW w:w="4536" w:type="dxa"/>
            <w:tcBorders>
              <w:top w:val="single" w:color="auto" w:sz="4" w:space="0"/>
              <w:left w:val="single" w:color="auto" w:sz="4" w:space="0"/>
              <w:bottom w:val="single" w:color="auto" w:sz="4" w:space="0"/>
              <w:right w:val="single" w:color="auto" w:sz="4" w:space="0"/>
            </w:tcBorders>
          </w:tcPr>
          <w:p>
            <w:pPr>
              <w:pStyle w:val="48"/>
            </w:pPr>
            <w:r>
              <w:t>PRACH occasion index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pPr>
              <w:pStyle w:val="48"/>
            </w:pPr>
            <w:r>
              <w:t>6</w:t>
            </w:r>
          </w:p>
        </w:tc>
        <w:tc>
          <w:tcPr>
            <w:tcW w:w="4536" w:type="dxa"/>
            <w:tcBorders>
              <w:top w:val="single" w:color="auto" w:sz="4" w:space="0"/>
              <w:left w:val="single" w:color="auto" w:sz="4" w:space="0"/>
              <w:bottom w:val="single" w:color="auto" w:sz="4" w:space="0"/>
              <w:right w:val="single" w:color="auto" w:sz="4" w:space="0"/>
            </w:tcBorders>
          </w:tcPr>
          <w:p>
            <w:pPr>
              <w:pStyle w:val="48"/>
            </w:pPr>
            <w:r>
              <w:t>PRACH occasion index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pPr>
              <w:pStyle w:val="48"/>
            </w:pPr>
            <w:r>
              <w:t>7</w:t>
            </w:r>
          </w:p>
        </w:tc>
        <w:tc>
          <w:tcPr>
            <w:tcW w:w="4536" w:type="dxa"/>
            <w:tcBorders>
              <w:top w:val="single" w:color="auto" w:sz="4" w:space="0"/>
              <w:left w:val="single" w:color="auto" w:sz="4" w:space="0"/>
              <w:bottom w:val="single" w:color="auto" w:sz="4" w:space="0"/>
              <w:right w:val="single" w:color="auto" w:sz="4" w:space="0"/>
            </w:tcBorders>
          </w:tcPr>
          <w:p>
            <w:pPr>
              <w:pStyle w:val="48"/>
            </w:pPr>
            <w:r>
              <w:t>PRACH occasion index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pPr>
              <w:pStyle w:val="48"/>
            </w:pPr>
            <w:r>
              <w:t>8</w:t>
            </w:r>
          </w:p>
        </w:tc>
        <w:tc>
          <w:tcPr>
            <w:tcW w:w="4536" w:type="dxa"/>
            <w:tcBorders>
              <w:top w:val="single" w:color="auto" w:sz="4" w:space="0"/>
              <w:left w:val="single" w:color="auto" w:sz="4" w:space="0"/>
              <w:bottom w:val="single" w:color="auto" w:sz="4" w:space="0"/>
              <w:right w:val="single" w:color="auto" w:sz="4" w:space="0"/>
            </w:tcBorders>
          </w:tcPr>
          <w:p>
            <w:pPr>
              <w:pStyle w:val="48"/>
            </w:pPr>
            <w:r>
              <w:t>PRACH occasion index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pPr>
              <w:pStyle w:val="48"/>
            </w:pPr>
            <w:r>
              <w:t>9</w:t>
            </w:r>
          </w:p>
        </w:tc>
        <w:tc>
          <w:tcPr>
            <w:tcW w:w="4536" w:type="dxa"/>
            <w:tcBorders>
              <w:top w:val="single" w:color="auto" w:sz="4" w:space="0"/>
              <w:left w:val="single" w:color="auto" w:sz="4" w:space="0"/>
              <w:bottom w:val="single" w:color="auto" w:sz="4" w:space="0"/>
              <w:right w:val="single" w:color="auto" w:sz="4" w:space="0"/>
            </w:tcBorders>
          </w:tcPr>
          <w:p>
            <w:pPr>
              <w:pStyle w:val="48"/>
            </w:pPr>
            <w:r>
              <w:t>Every even PRACH occasion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pPr>
              <w:pStyle w:val="48"/>
            </w:pPr>
            <w:r>
              <w:t>10</w:t>
            </w:r>
          </w:p>
        </w:tc>
        <w:tc>
          <w:tcPr>
            <w:tcW w:w="4536" w:type="dxa"/>
            <w:tcBorders>
              <w:top w:val="single" w:color="auto" w:sz="4" w:space="0"/>
              <w:left w:val="single" w:color="auto" w:sz="4" w:space="0"/>
              <w:bottom w:val="single" w:color="auto" w:sz="4" w:space="0"/>
              <w:right w:val="single" w:color="auto" w:sz="4" w:space="0"/>
            </w:tcBorders>
          </w:tcPr>
          <w:p>
            <w:pPr>
              <w:pStyle w:val="48"/>
            </w:pPr>
            <w:r>
              <w:t>Every odd PRACH occasion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pPr>
              <w:pStyle w:val="48"/>
            </w:pPr>
            <w:r>
              <w:t>11</w:t>
            </w:r>
          </w:p>
        </w:tc>
        <w:tc>
          <w:tcPr>
            <w:tcW w:w="4536" w:type="dxa"/>
            <w:tcBorders>
              <w:top w:val="single" w:color="auto" w:sz="4" w:space="0"/>
              <w:left w:val="single" w:color="auto" w:sz="4" w:space="0"/>
              <w:bottom w:val="single" w:color="auto" w:sz="4" w:space="0"/>
              <w:right w:val="single" w:color="auto" w:sz="4" w:space="0"/>
            </w:tcBorders>
          </w:tcPr>
          <w:p>
            <w:pPr>
              <w:pStyle w:val="48"/>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pPr>
              <w:pStyle w:val="48"/>
            </w:pPr>
            <w:r>
              <w:t>12</w:t>
            </w:r>
          </w:p>
        </w:tc>
        <w:tc>
          <w:tcPr>
            <w:tcW w:w="4536" w:type="dxa"/>
            <w:tcBorders>
              <w:top w:val="single" w:color="auto" w:sz="4" w:space="0"/>
              <w:left w:val="single" w:color="auto" w:sz="4" w:space="0"/>
              <w:bottom w:val="single" w:color="auto" w:sz="4" w:space="0"/>
              <w:right w:val="single" w:color="auto" w:sz="4" w:space="0"/>
            </w:tcBorders>
          </w:tcPr>
          <w:p>
            <w:pPr>
              <w:pStyle w:val="48"/>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pPr>
              <w:pStyle w:val="48"/>
            </w:pPr>
            <w:r>
              <w:t>13</w:t>
            </w:r>
          </w:p>
        </w:tc>
        <w:tc>
          <w:tcPr>
            <w:tcW w:w="4536" w:type="dxa"/>
            <w:tcBorders>
              <w:top w:val="single" w:color="auto" w:sz="4" w:space="0"/>
              <w:left w:val="single" w:color="auto" w:sz="4" w:space="0"/>
              <w:bottom w:val="single" w:color="auto" w:sz="4" w:space="0"/>
              <w:right w:val="single" w:color="auto" w:sz="4" w:space="0"/>
            </w:tcBorders>
          </w:tcPr>
          <w:p>
            <w:pPr>
              <w:pStyle w:val="48"/>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pPr>
              <w:pStyle w:val="48"/>
            </w:pPr>
            <w:r>
              <w:t>14</w:t>
            </w:r>
          </w:p>
        </w:tc>
        <w:tc>
          <w:tcPr>
            <w:tcW w:w="4536" w:type="dxa"/>
            <w:tcBorders>
              <w:top w:val="single" w:color="auto" w:sz="4" w:space="0"/>
              <w:left w:val="single" w:color="auto" w:sz="4" w:space="0"/>
              <w:bottom w:val="single" w:color="auto" w:sz="4" w:space="0"/>
              <w:right w:val="single" w:color="auto" w:sz="4" w:space="0"/>
            </w:tcBorders>
          </w:tcPr>
          <w:p>
            <w:pPr>
              <w:pStyle w:val="48"/>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pPr>
              <w:pStyle w:val="48"/>
            </w:pPr>
            <w:r>
              <w:t>15</w:t>
            </w:r>
          </w:p>
        </w:tc>
        <w:tc>
          <w:tcPr>
            <w:tcW w:w="4536" w:type="dxa"/>
            <w:tcBorders>
              <w:top w:val="single" w:color="auto" w:sz="4" w:space="0"/>
              <w:left w:val="single" w:color="auto" w:sz="4" w:space="0"/>
              <w:bottom w:val="single" w:color="auto" w:sz="4" w:space="0"/>
              <w:right w:val="single" w:color="auto" w:sz="4" w:space="0"/>
            </w:tcBorders>
          </w:tcPr>
          <w:p>
            <w:pPr>
              <w:pStyle w:val="48"/>
            </w:pPr>
            <w:r>
              <w:t>Reserved</w:t>
            </w:r>
          </w:p>
        </w:tc>
      </w:tr>
    </w:tbl>
    <w:p>
      <w:pPr>
        <w:rPr>
          <w:lang w:eastAsia="zh-CN"/>
        </w:rPr>
      </w:pPr>
    </w:p>
    <w:p>
      <w:pPr>
        <w:rPr>
          <w:lang w:eastAsia="zh-CN"/>
        </w:rPr>
      </w:pPr>
      <w:r>
        <w:rPr>
          <w:rFonts w:hint="eastAsia"/>
          <w:lang w:eastAsia="zh-CN"/>
        </w:rPr>
        <w:t>F</w:t>
      </w:r>
      <w:r>
        <w:rPr>
          <w:lang w:eastAsia="zh-CN"/>
        </w:rPr>
        <w:t>or multiple PRACH transmissions, CFRA has been agreed to be supported in handover scenario, and it is still possible to con</w:t>
      </w:r>
      <w:bookmarkStart w:id="29" w:name="_GoBack"/>
      <w:r>
        <w:rPr>
          <w:lang w:eastAsia="zh-CN"/>
        </w:rPr>
        <w:t xml:space="preserve">figure </w:t>
      </w:r>
      <w:bookmarkEnd w:id="29"/>
      <w:r>
        <w:rPr>
          <w:i/>
          <w:lang w:eastAsia="zh-CN"/>
        </w:rPr>
        <w:t>SSB-PerRACH-Occasion</w:t>
      </w:r>
      <w:r>
        <w:rPr>
          <w:lang w:eastAsia="zh-CN"/>
        </w:rPr>
        <w:t xml:space="preserve"> smaller than 1. So, whether to use PRACH mask index for multiple PRACH transmissions should be determined at first. </w:t>
      </w:r>
    </w:p>
    <w:p>
      <w:pPr>
        <w:rPr>
          <w:lang w:eastAsia="zh-CN"/>
        </w:rPr>
      </w:pPr>
      <w:r>
        <w:rPr>
          <w:lang w:eastAsia="zh-CN"/>
        </w:rPr>
        <w:t xml:space="preserve">In RAN1#115 meeting, four options for how to use PRACH mask index for multiple PRACH transmission are discussed for further down selection. </w:t>
      </w:r>
    </w:p>
    <w:tbl>
      <w:tblPr>
        <w:tblStyle w:val="22"/>
        <w:tblW w:w="0" w:type="auto"/>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7" w:type="dxa"/>
          </w:tcPr>
          <w:p>
            <w:pPr>
              <w:pStyle w:val="33"/>
              <w:spacing w:after="0"/>
              <w:ind w:left="0"/>
              <w:rPr>
                <w:bCs/>
              </w:rPr>
            </w:pPr>
            <w:r>
              <w:rPr>
                <w:bCs/>
                <w:highlight w:val="green"/>
              </w:rPr>
              <w:t>Agreement</w:t>
            </w:r>
          </w:p>
          <w:p>
            <w:pPr>
              <w:pStyle w:val="33"/>
              <w:spacing w:after="0"/>
              <w:ind w:left="0"/>
            </w:pPr>
            <w:r>
              <w:t>For multiple PRACH transmissions with indication of PRACH mask index, down-select one of the following options at RAN1#116</w:t>
            </w:r>
          </w:p>
          <w:p>
            <w:pPr>
              <w:pStyle w:val="33"/>
              <w:numPr>
                <w:ilvl w:val="0"/>
                <w:numId w:val="15"/>
              </w:numPr>
              <w:spacing w:after="0"/>
            </w:pPr>
            <w:r>
              <w:rPr>
                <w:bCs/>
              </w:rPr>
              <w:t xml:space="preserve">Option 1: </w:t>
            </w:r>
            <w:r>
              <w:t>UE applies PRACH mask prior to RO group determination. RO group is determined based on the ROs indicated by the PRACH mask index.</w:t>
            </w:r>
          </w:p>
          <w:p>
            <w:pPr>
              <w:pStyle w:val="33"/>
              <w:numPr>
                <w:ilvl w:val="0"/>
                <w:numId w:val="15"/>
              </w:numPr>
              <w:spacing w:after="0"/>
            </w:pPr>
            <w:r>
              <w:rPr>
                <w:bCs/>
              </w:rPr>
              <w:t xml:space="preserve">Option 2: </w:t>
            </w:r>
            <w:r>
              <w:t xml:space="preserve">UE applies PRACH mask after RO group determination. UE transmits PRACH with </w:t>
            </w:r>
            <m:oMath>
              <m:sSubSup>
                <m:sSubSupPr>
                  <m:ctrlPr>
                    <w:rPr>
                      <w:rFonts w:ascii="Cambria Math" w:hAnsi="Cambria Math" w:eastAsia="MS Gothic"/>
                      <w:i/>
                    </w:rPr>
                  </m:ctrlPr>
                </m:sSubSupPr>
                <m:e>
                  <m:r>
                    <m:rPr/>
                    <w:rPr>
                      <w:rFonts w:ascii="Cambria Math" w:hAnsi="Cambria Math"/>
                    </w:rPr>
                    <m:t>N</m:t>
                  </m:r>
                  <m:ctrlPr>
                    <w:rPr>
                      <w:rFonts w:ascii="Cambria Math" w:hAnsi="Cambria Math" w:eastAsia="MS Gothic"/>
                      <w:i/>
                    </w:rPr>
                  </m:ctrlPr>
                </m:e>
                <m:sub>
                  <m:r>
                    <m:rPr>
                      <m:sty m:val="p"/>
                    </m:rPr>
                    <w:rPr>
                      <w:rFonts w:ascii="Cambria Math" w:hAnsi="Cambria Math"/>
                    </w:rPr>
                    <m:t>preamble</m:t>
                  </m:r>
                  <m:ctrlPr>
                    <w:rPr>
                      <w:rFonts w:ascii="Cambria Math" w:hAnsi="Cambria Math" w:eastAsia="MS Gothic"/>
                      <w:i/>
                    </w:rPr>
                  </m:ctrlPr>
                </m:sub>
                <m:sup>
                  <m:r>
                    <m:rPr>
                      <m:sty m:val="p"/>
                    </m:rPr>
                    <w:rPr>
                      <w:rFonts w:ascii="Cambria Math" w:hAnsi="Cambria Math"/>
                    </w:rPr>
                    <m:t>rep</m:t>
                  </m:r>
                  <m:ctrlPr>
                    <w:rPr>
                      <w:rFonts w:ascii="Cambria Math" w:hAnsi="Cambria Math" w:eastAsia="MS Gothic"/>
                      <w:i/>
                    </w:rPr>
                  </m:ctrlPr>
                </m:sup>
              </m:sSubSup>
              <m:r>
                <m:rPr/>
                <w:rPr>
                  <w:rFonts w:ascii="Cambria Math" w:hAnsi="Cambria Math"/>
                </w:rPr>
                <m:t xml:space="preserve"> </m:t>
              </m:r>
            </m:oMath>
            <w:r>
              <w:t>preamble repetitions only on a RO group with all the ROs indicated by the mask.</w:t>
            </w:r>
          </w:p>
          <w:p>
            <w:pPr>
              <w:pStyle w:val="33"/>
              <w:numPr>
                <w:ilvl w:val="0"/>
                <w:numId w:val="15"/>
              </w:numPr>
              <w:spacing w:after="0"/>
            </w:pPr>
            <w:r>
              <w:rPr>
                <w:bCs/>
              </w:rPr>
              <w:t xml:space="preserve">Option 3: </w:t>
            </w:r>
            <w:r>
              <w:t xml:space="preserve">UE applies PRACH mask after RO group determination. UE transmits PRACH with </w:t>
            </w:r>
            <m:oMath>
              <m:sSubSup>
                <m:sSubSupPr>
                  <m:ctrlPr>
                    <w:rPr>
                      <w:rFonts w:ascii="Cambria Math" w:hAnsi="Cambria Math" w:eastAsia="MS Gothic"/>
                      <w:i/>
                    </w:rPr>
                  </m:ctrlPr>
                </m:sSubSupPr>
                <m:e>
                  <m:r>
                    <m:rPr/>
                    <w:rPr>
                      <w:rFonts w:ascii="Cambria Math" w:hAnsi="Cambria Math"/>
                    </w:rPr>
                    <m:t>N</m:t>
                  </m:r>
                  <m:ctrlPr>
                    <w:rPr>
                      <w:rFonts w:ascii="Cambria Math" w:hAnsi="Cambria Math" w:eastAsia="MS Gothic"/>
                      <w:i/>
                    </w:rPr>
                  </m:ctrlPr>
                </m:e>
                <m:sub>
                  <m:r>
                    <m:rPr>
                      <m:sty m:val="p"/>
                    </m:rPr>
                    <w:rPr>
                      <w:rFonts w:ascii="Cambria Math" w:hAnsi="Cambria Math"/>
                    </w:rPr>
                    <m:t>preamble</m:t>
                  </m:r>
                  <m:ctrlPr>
                    <w:rPr>
                      <w:rFonts w:ascii="Cambria Math" w:hAnsi="Cambria Math" w:eastAsia="MS Gothic"/>
                      <w:i/>
                    </w:rPr>
                  </m:ctrlPr>
                </m:sub>
                <m:sup>
                  <m:r>
                    <m:rPr>
                      <m:sty m:val="p"/>
                    </m:rPr>
                    <w:rPr>
                      <w:rFonts w:ascii="Cambria Math" w:hAnsi="Cambria Math"/>
                    </w:rPr>
                    <m:t>rep</m:t>
                  </m:r>
                  <m:ctrlPr>
                    <w:rPr>
                      <w:rFonts w:ascii="Cambria Math" w:hAnsi="Cambria Math" w:eastAsia="MS Gothic"/>
                      <w:i/>
                    </w:rPr>
                  </m:ctrlPr>
                </m:sup>
              </m:sSubSup>
              <m:r>
                <m:rPr/>
                <w:rPr>
                  <w:rFonts w:ascii="Cambria Math" w:hAnsi="Cambria Math"/>
                </w:rPr>
                <m:t xml:space="preserve"> </m:t>
              </m:r>
            </m:oMath>
            <w:r>
              <w:t xml:space="preserve">preamble repetitions only on a RO group where at least one RO of this RO group is indicated by the </w:t>
            </w:r>
            <w:r>
              <w:rPr>
                <w:lang w:eastAsia="zh-CN"/>
              </w:rPr>
              <w:t>mask</w:t>
            </w:r>
          </w:p>
          <w:p>
            <w:pPr>
              <w:pStyle w:val="33"/>
              <w:numPr>
                <w:ilvl w:val="0"/>
                <w:numId w:val="15"/>
              </w:numPr>
              <w:spacing w:after="0"/>
            </w:pPr>
            <w:r>
              <w:rPr>
                <w:bCs/>
              </w:rPr>
              <w:t xml:space="preserve">Option 4: </w:t>
            </w:r>
            <w:r>
              <w:t>UE applies PRACH mask after RO group determination. The PRACH mask index indicates one or multiple RO groups for multiple PRACH transmission.</w:t>
            </w:r>
          </w:p>
          <w:p>
            <w:pPr>
              <w:pStyle w:val="33"/>
              <w:numPr>
                <w:ilvl w:val="1"/>
                <w:numId w:val="15"/>
              </w:numPr>
              <w:spacing w:after="0"/>
              <w:rPr>
                <w:lang w:eastAsia="zh-CN"/>
              </w:rPr>
            </w:pPr>
            <w:r>
              <w:rPr>
                <w:lang w:eastAsia="zh-CN"/>
              </w:rPr>
              <w:t xml:space="preserve">Note: this implies the PRACH mask index indicates the RO group instead of RO </w:t>
            </w:r>
            <w:r>
              <w:rPr>
                <w:strike/>
                <w:lang w:eastAsia="zh-CN"/>
              </w:rPr>
              <w:t>index(es)</w:t>
            </w:r>
            <w:r>
              <w:rPr>
                <w:lang w:eastAsia="zh-CN"/>
              </w:rPr>
              <w:t xml:space="preserve">. </w:t>
            </w:r>
          </w:p>
        </w:tc>
      </w:tr>
    </w:tbl>
    <w:p>
      <w:pPr>
        <w:rPr>
          <w:rFonts w:eastAsiaTheme="minorEastAsia"/>
          <w:sz w:val="21"/>
          <w:szCs w:val="21"/>
          <w:lang w:eastAsia="zh-CN"/>
        </w:rPr>
      </w:pPr>
    </w:p>
    <w:p>
      <w:pPr>
        <w:rPr>
          <w:lang w:eastAsia="zh-CN"/>
        </w:rPr>
      </w:pPr>
      <w:r>
        <w:rPr>
          <w:lang w:eastAsia="zh-CN"/>
        </w:rPr>
        <w:t xml:space="preserve">An example is showed in below Figure, where the parameter </w:t>
      </w:r>
      <w:r>
        <w:rPr>
          <w:i/>
          <w:lang w:eastAsia="zh-CN"/>
        </w:rPr>
        <w:t>SSB-PerRACH-Occasion</w:t>
      </w:r>
      <w:r>
        <w:rPr>
          <w:lang w:eastAsia="zh-CN"/>
        </w:rPr>
        <w:t xml:space="preserve"> is 1/8 and FDM=4, two SSBs mapping to ROs and the number of set of multiple PRACH transmissions is 4.</w:t>
      </w:r>
      <w:r>
        <w:rPr>
          <w:rFonts w:hint="eastAsia"/>
          <w:lang w:val="en-US" w:eastAsia="zh-CN"/>
        </w:rPr>
        <w:t xml:space="preserve"> </w:t>
      </w:r>
      <w:r>
        <w:rPr>
          <w:rFonts w:hint="eastAsia"/>
          <w:lang w:eastAsia="zh-CN"/>
        </w:rPr>
        <w:t>I</w:t>
      </w:r>
      <w:r>
        <w:rPr>
          <w:lang w:eastAsia="zh-CN"/>
        </w:rPr>
        <w:t>n the upper part of Figure 1, PRACH mask index is not used for RO group determination</w:t>
      </w:r>
      <w:r>
        <w:rPr>
          <w:rFonts w:hint="eastAsia"/>
          <w:lang w:val="en-US" w:eastAsia="zh-CN"/>
        </w:rPr>
        <w:t xml:space="preserve"> for </w:t>
      </w:r>
      <w:r>
        <w:rPr>
          <w:lang w:eastAsia="zh-CN"/>
        </w:rPr>
        <w:t xml:space="preserve">multiple PRACH transmissions. All the ROs associated to </w:t>
      </w:r>
      <w:r>
        <w:rPr>
          <w:rFonts w:hint="eastAsia"/>
          <w:lang w:val="en-US" w:eastAsia="zh-CN"/>
        </w:rPr>
        <w:t xml:space="preserve">a same </w:t>
      </w:r>
      <w:r>
        <w:rPr>
          <w:lang w:eastAsia="zh-CN"/>
        </w:rPr>
        <w:t xml:space="preserve">SSB can be involved in the RO group determination. </w:t>
      </w:r>
    </w:p>
    <w:p>
      <w:pPr>
        <w:jc w:val="center"/>
        <w:rPr>
          <w:rFonts w:eastAsiaTheme="minorEastAsia"/>
          <w:sz w:val="21"/>
          <w:szCs w:val="21"/>
          <w:lang w:eastAsia="zh-CN"/>
        </w:rPr>
      </w:pPr>
      <w:r>
        <w:rPr>
          <w:rFonts w:eastAsiaTheme="minorEastAsia"/>
          <w:sz w:val="21"/>
          <w:szCs w:val="21"/>
          <w:lang w:val="en-US" w:eastAsia="zh-CN"/>
        </w:rPr>
        <w:drawing>
          <wp:inline distT="0" distB="0" distL="0" distR="0">
            <wp:extent cx="3154680" cy="1859915"/>
            <wp:effectExtent l="0" t="0" r="762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3161440" cy="1864262"/>
                    </a:xfrm>
                    <a:prstGeom prst="rect">
                      <a:avLst/>
                    </a:prstGeom>
                  </pic:spPr>
                </pic:pic>
              </a:graphicData>
            </a:graphic>
          </wp:inline>
        </w:drawing>
      </w:r>
    </w:p>
    <w:p>
      <w:pPr>
        <w:jc w:val="center"/>
        <w:rPr>
          <w:lang w:eastAsia="zh-CN"/>
        </w:rPr>
      </w:pPr>
      <w:r>
        <w:rPr>
          <w:rFonts w:hint="eastAsia"/>
          <w:lang w:eastAsia="zh-CN"/>
        </w:rPr>
        <w:t>F</w:t>
      </w:r>
      <w:r>
        <w:rPr>
          <w:lang w:eastAsia="zh-CN"/>
        </w:rPr>
        <w:t>igure 1</w:t>
      </w:r>
      <w:r>
        <w:rPr>
          <w:rFonts w:hint="eastAsia"/>
          <w:lang w:val="en-US" w:eastAsia="zh-CN"/>
        </w:rPr>
        <w:t>:</w:t>
      </w:r>
      <w:r>
        <w:rPr>
          <w:lang w:eastAsia="zh-CN"/>
        </w:rPr>
        <w:t xml:space="preserve"> RO group determination </w:t>
      </w:r>
      <w:r>
        <w:rPr>
          <w:rFonts w:hint="eastAsia"/>
          <w:lang w:val="en-US" w:eastAsia="zh-CN"/>
        </w:rPr>
        <w:t xml:space="preserve">w/ or </w:t>
      </w:r>
      <w:r>
        <w:rPr>
          <w:lang w:eastAsia="zh-CN"/>
        </w:rPr>
        <w:t xml:space="preserve">w/o </w:t>
      </w:r>
      <w:r>
        <w:rPr>
          <w:rFonts w:hint="eastAsia"/>
          <w:lang w:val="en-US" w:eastAsia="zh-CN"/>
        </w:rPr>
        <w:t xml:space="preserve">using </w:t>
      </w:r>
      <w:r>
        <w:rPr>
          <w:lang w:eastAsia="zh-CN"/>
        </w:rPr>
        <w:t>PRACH mask index</w:t>
      </w:r>
    </w:p>
    <w:p>
      <w:pPr>
        <w:rPr>
          <w:lang w:eastAsia="zh-CN"/>
        </w:rPr>
      </w:pPr>
      <w:r>
        <w:rPr>
          <w:lang w:eastAsia="zh-CN"/>
        </w:rPr>
        <w:t xml:space="preserve">In the below part of Figure 1, PRACH mask index is used. We assume the </w:t>
      </w:r>
      <w:r>
        <w:t>PRACH occasion index 1 is indicated to be the available RO for RO grouping</w:t>
      </w:r>
      <w:r>
        <w:rPr>
          <w:lang w:eastAsia="zh-CN"/>
        </w:rPr>
        <w:t xml:space="preserve">. </w:t>
      </w:r>
    </w:p>
    <w:p>
      <w:pPr>
        <w:rPr>
          <w:lang w:val="en-US" w:eastAsia="zh-CN"/>
        </w:rPr>
      </w:pPr>
      <w:r>
        <w:rPr>
          <w:rFonts w:hint="eastAsia"/>
          <w:lang w:val="en-US" w:eastAsia="zh-CN"/>
        </w:rPr>
        <w:t xml:space="preserve">For option 1, </w:t>
      </w:r>
      <w:r>
        <w:rPr>
          <w:lang w:eastAsia="zh-CN"/>
        </w:rPr>
        <w:t xml:space="preserve">in the same time period, the RO group with repetition factor = 4 </w:t>
      </w:r>
      <w:r>
        <w:rPr>
          <w:rFonts w:hint="eastAsia"/>
          <w:lang w:val="en-US" w:eastAsia="zh-CN"/>
        </w:rPr>
        <w:t xml:space="preserve">can </w:t>
      </w:r>
      <w:r>
        <w:rPr>
          <w:lang w:eastAsia="zh-CN"/>
        </w:rPr>
        <w:t>not</w:t>
      </w:r>
      <w:r>
        <w:rPr>
          <w:rFonts w:hint="eastAsia"/>
          <w:lang w:val="en-US" w:eastAsia="zh-CN"/>
        </w:rPr>
        <w:t xml:space="preserve"> be</w:t>
      </w:r>
      <w:r>
        <w:rPr>
          <w:lang w:eastAsia="zh-CN"/>
        </w:rPr>
        <w:t xml:space="preserve"> successfully determined. The longer time period is needed to group 4 ROs.</w:t>
      </w:r>
      <w:r>
        <w:rPr>
          <w:rFonts w:hint="eastAsia"/>
          <w:lang w:val="en-US" w:eastAsia="zh-CN"/>
        </w:rPr>
        <w:t xml:space="preserve"> </w:t>
      </w:r>
    </w:p>
    <w:p>
      <w:pPr>
        <w:rPr>
          <w:lang w:val="en-US" w:eastAsia="zh-CN"/>
        </w:rPr>
      </w:pPr>
      <w:r>
        <w:rPr>
          <w:rFonts w:hint="eastAsia"/>
          <w:lang w:val="en-US" w:eastAsia="zh-CN"/>
        </w:rPr>
        <w:t>For option 2, there will be no RO group can be used for multiple PRACH transmissions as not all ROs in any RO group are indicated by the PRACH mask index.</w:t>
      </w:r>
      <w:r>
        <w:rPr>
          <w:lang w:val="en-US" w:eastAsia="zh-CN"/>
        </w:rPr>
        <w:t xml:space="preserve"> </w:t>
      </w:r>
      <w:r>
        <w:rPr>
          <w:rFonts w:hint="eastAsia"/>
          <w:lang w:val="en-US" w:eastAsia="zh-CN"/>
        </w:rPr>
        <w:t xml:space="preserve">In this option, only PRACH occasion index 0, i.e., </w:t>
      </w:r>
      <w:r>
        <w:rPr>
          <w:lang w:val="en-US" w:eastAsia="zh-CN"/>
        </w:rPr>
        <w:t>‘</w:t>
      </w:r>
      <w:r>
        <w:t>All</w:t>
      </w:r>
      <w:r>
        <w:rPr>
          <w:lang w:val="en-US" w:eastAsia="zh-CN"/>
        </w:rPr>
        <w:t>’</w:t>
      </w:r>
      <w:r>
        <w:rPr>
          <w:rFonts w:hint="eastAsia"/>
          <w:lang w:val="en-US" w:eastAsia="zh-CN"/>
        </w:rPr>
        <w:t xml:space="preserve"> is valid. However, this is the same as </w:t>
      </w:r>
      <w:r>
        <w:rPr>
          <w:lang w:val="en-US" w:eastAsia="zh-CN"/>
        </w:rPr>
        <w:t xml:space="preserve">that </w:t>
      </w:r>
      <w:r>
        <w:rPr>
          <w:rFonts w:hint="eastAsia"/>
          <w:lang w:val="en-US" w:eastAsia="zh-CN"/>
        </w:rPr>
        <w:t>PRACH mask</w:t>
      </w:r>
      <w:r>
        <w:rPr>
          <w:lang w:val="en-US" w:eastAsia="zh-CN"/>
        </w:rPr>
        <w:t xml:space="preserve"> is not used for multiple PRACH transmission</w:t>
      </w:r>
      <w:r>
        <w:rPr>
          <w:rFonts w:hint="eastAsia"/>
          <w:lang w:val="en-US" w:eastAsia="zh-CN"/>
        </w:rPr>
        <w:t xml:space="preserve">. </w:t>
      </w:r>
    </w:p>
    <w:p>
      <w:pPr>
        <w:rPr>
          <w:lang w:val="en-US" w:eastAsia="zh-CN"/>
        </w:rPr>
      </w:pPr>
      <w:r>
        <w:rPr>
          <w:rFonts w:hint="eastAsia"/>
          <w:lang w:val="en-US" w:eastAsia="zh-CN"/>
        </w:rPr>
        <w:t xml:space="preserve">Regarding option 3, we recommend that the solution be changed from </w:t>
      </w:r>
      <w:r>
        <w:rPr>
          <w:lang w:val="en-US" w:eastAsia="zh-CN"/>
        </w:rPr>
        <w:t>‘</w:t>
      </w:r>
      <w:r>
        <w:rPr>
          <w:rFonts w:hint="eastAsia"/>
          <w:lang w:val="en-US" w:eastAsia="zh-CN"/>
        </w:rPr>
        <w:t>at least one RO of this RO group</w:t>
      </w:r>
      <w:r>
        <w:rPr>
          <w:lang w:val="en-US" w:eastAsia="zh-CN"/>
        </w:rPr>
        <w:t>’</w:t>
      </w:r>
      <w:r>
        <w:rPr>
          <w:rFonts w:hint="eastAsia"/>
          <w:lang w:val="en-US" w:eastAsia="zh-CN"/>
        </w:rPr>
        <w:t xml:space="preserve"> to </w:t>
      </w:r>
      <w:r>
        <w:rPr>
          <w:lang w:val="en-US" w:eastAsia="zh-CN"/>
        </w:rPr>
        <w:t>‘</w:t>
      </w:r>
      <w:r>
        <w:rPr>
          <w:rFonts w:hint="eastAsia"/>
          <w:lang w:val="en-US" w:eastAsia="zh-CN"/>
        </w:rPr>
        <w:t>the first RO of this RO group</w:t>
      </w:r>
      <w:r>
        <w:rPr>
          <w:lang w:val="en-US" w:eastAsia="zh-CN"/>
        </w:rPr>
        <w:t>’</w:t>
      </w:r>
      <w:r>
        <w:rPr>
          <w:rFonts w:hint="eastAsia"/>
          <w:lang w:val="en-US" w:eastAsia="zh-CN"/>
        </w:rPr>
        <w:t xml:space="preserve">. On one hand, according to a current manner of determining the RO group, a first valid RO in the RO group is first selected during formation of each RO group. This makes it very easy to combine with the PRACH mask index mechanism, </w:t>
      </w:r>
      <w:r>
        <w:rPr>
          <w:lang w:val="en-US" w:eastAsia="zh-CN"/>
        </w:rPr>
        <w:t>i.e.</w:t>
      </w:r>
      <w:r>
        <w:rPr>
          <w:rFonts w:hint="eastAsia"/>
          <w:lang w:val="en-US" w:eastAsia="zh-CN"/>
        </w:rPr>
        <w:t xml:space="preserve">, to determine whether the first valid RO is indicated by the PRACH mask index, and further determine whether the corresponding RO group is valid. As a result, minimal standardization impact can be expected. On the other hand, it does not increase the RO group period while effectively restricting RO group selection. </w:t>
      </w:r>
    </w:p>
    <w:p>
      <w:pPr>
        <w:rPr>
          <w:lang w:val="en-US" w:eastAsia="zh-CN"/>
        </w:rPr>
      </w:pPr>
      <w:r>
        <w:rPr>
          <w:rFonts w:hint="eastAsia"/>
          <w:lang w:val="en-US" w:eastAsia="zh-CN"/>
        </w:rPr>
        <w:t xml:space="preserve">As for option 4, a largest specification impact can be expected, as the meaning of PRACH mask index has changed from </w:t>
      </w:r>
      <w:r>
        <w:rPr>
          <w:lang w:val="en-US" w:eastAsia="zh-CN"/>
        </w:rPr>
        <w:t>‘</w:t>
      </w:r>
      <w:r>
        <w:rPr>
          <w:rFonts w:hint="eastAsia"/>
          <w:lang w:val="en-US" w:eastAsia="zh-CN"/>
        </w:rPr>
        <w:t>RO</w:t>
      </w:r>
      <w:r>
        <w:rPr>
          <w:lang w:val="en-US" w:eastAsia="zh-CN"/>
        </w:rPr>
        <w:t>’</w:t>
      </w:r>
      <w:r>
        <w:rPr>
          <w:rFonts w:hint="eastAsia"/>
          <w:lang w:val="en-US" w:eastAsia="zh-CN"/>
        </w:rPr>
        <w:t xml:space="preserve"> to </w:t>
      </w:r>
      <w:r>
        <w:rPr>
          <w:lang w:val="en-US" w:eastAsia="zh-CN"/>
        </w:rPr>
        <w:t>‘</w:t>
      </w:r>
      <w:r>
        <w:rPr>
          <w:rFonts w:hint="eastAsia"/>
          <w:lang w:val="en-US" w:eastAsia="zh-CN"/>
        </w:rPr>
        <w:t>RO group</w:t>
      </w:r>
      <w:r>
        <w:rPr>
          <w:lang w:val="en-US" w:eastAsia="zh-CN"/>
        </w:rPr>
        <w:t>’</w:t>
      </w:r>
      <w:r>
        <w:rPr>
          <w:rFonts w:hint="eastAsia"/>
          <w:lang w:val="en-US" w:eastAsia="zh-CN"/>
        </w:rPr>
        <w:t xml:space="preserve">. We need to further discuss how to number the RO group and in which range the </w:t>
      </w:r>
      <w:r>
        <w:rPr>
          <w:lang w:val="en-US" w:eastAsia="zh-CN"/>
        </w:rPr>
        <w:t>‘</w:t>
      </w:r>
      <w:r>
        <w:rPr>
          <w:rFonts w:hint="eastAsia"/>
          <w:lang w:val="en-US" w:eastAsia="zh-CN"/>
        </w:rPr>
        <w:t>RO group mask index</w:t>
      </w:r>
      <w:r>
        <w:rPr>
          <w:lang w:val="en-US" w:eastAsia="zh-CN"/>
        </w:rPr>
        <w:t>’</w:t>
      </w:r>
      <w:r>
        <w:rPr>
          <w:rFonts w:hint="eastAsia"/>
          <w:lang w:val="en-US" w:eastAsia="zh-CN"/>
        </w:rPr>
        <w:t xml:space="preserve"> is indicated.</w:t>
      </w:r>
    </w:p>
    <w:p>
      <w:pPr>
        <w:rPr>
          <w:lang w:val="en-US" w:eastAsia="zh-CN"/>
        </w:rPr>
      </w:pPr>
      <w:r>
        <w:rPr>
          <w:rFonts w:hint="eastAsia"/>
          <w:lang w:eastAsia="zh-CN"/>
        </w:rPr>
        <w:t>According to the above analysis, we prefer the updated option 3, that is,</w:t>
      </w:r>
      <w:r>
        <w:rPr>
          <w:rFonts w:hint="eastAsia"/>
          <w:lang w:val="en-US" w:eastAsia="zh-CN"/>
        </w:rPr>
        <w:t xml:space="preserve"> </w:t>
      </w:r>
      <w:r>
        <w:rPr>
          <w:lang w:val="en-US" w:eastAsia="zh-CN"/>
        </w:rPr>
        <w:t>‘</w:t>
      </w:r>
      <w:r>
        <w:t xml:space="preserve">UE applies PRACH mask after RO group determination. UE transmits PRACH with </w:t>
      </w:r>
      <m:oMath>
        <m:sSubSup>
          <m:sSubSupPr>
            <m:ctrlPr>
              <w:rPr>
                <w:rFonts w:ascii="Cambria Math" w:hAnsi="Cambria Math" w:eastAsia="MS Gothic"/>
                <w:i/>
              </w:rPr>
            </m:ctrlPr>
          </m:sSubSupPr>
          <m:e>
            <m:r>
              <m:rPr/>
              <w:rPr>
                <w:rFonts w:ascii="Cambria Math" w:hAnsi="Cambria Math"/>
              </w:rPr>
              <m:t>N</m:t>
            </m:r>
            <m:ctrlPr>
              <w:rPr>
                <w:rFonts w:ascii="Cambria Math" w:hAnsi="Cambria Math" w:eastAsia="MS Gothic"/>
                <w:i/>
              </w:rPr>
            </m:ctrlPr>
          </m:e>
          <m:sub>
            <m:r>
              <m:rPr>
                <m:sty m:val="p"/>
              </m:rPr>
              <w:rPr>
                <w:rFonts w:ascii="Cambria Math" w:hAnsi="Cambria Math"/>
              </w:rPr>
              <m:t>preamble</m:t>
            </m:r>
            <m:ctrlPr>
              <w:rPr>
                <w:rFonts w:ascii="Cambria Math" w:hAnsi="Cambria Math" w:eastAsia="MS Gothic"/>
                <w:i/>
              </w:rPr>
            </m:ctrlPr>
          </m:sub>
          <m:sup>
            <m:r>
              <m:rPr>
                <m:sty m:val="p"/>
              </m:rPr>
              <w:rPr>
                <w:rFonts w:ascii="Cambria Math" w:hAnsi="Cambria Math"/>
              </w:rPr>
              <m:t>rep</m:t>
            </m:r>
            <m:ctrlPr>
              <w:rPr>
                <w:rFonts w:ascii="Cambria Math" w:hAnsi="Cambria Math" w:eastAsia="MS Gothic"/>
                <w:i/>
              </w:rPr>
            </m:ctrlPr>
          </m:sup>
        </m:sSubSup>
        <m:r>
          <m:rPr/>
          <w:rPr>
            <w:rFonts w:ascii="Cambria Math" w:hAnsi="Cambria Math"/>
          </w:rPr>
          <m:t xml:space="preserve"> </m:t>
        </m:r>
      </m:oMath>
      <w:r>
        <w:t xml:space="preserve">preamble repetitions only on a RO group where </w:t>
      </w:r>
      <w:r>
        <w:rPr>
          <w:rFonts w:hint="eastAsia"/>
          <w:lang w:val="en-US" w:eastAsia="zh-CN"/>
        </w:rPr>
        <w:t>the first</w:t>
      </w:r>
      <w:r>
        <w:t xml:space="preserve"> RO of this RO group is indicated by the </w:t>
      </w:r>
      <w:r>
        <w:rPr>
          <w:lang w:eastAsia="zh-CN"/>
        </w:rPr>
        <w:t>mask</w:t>
      </w:r>
      <w:r>
        <w:rPr>
          <w:lang w:val="en-US" w:eastAsia="zh-CN"/>
        </w:rPr>
        <w:t>’</w:t>
      </w:r>
      <w:r>
        <w:rPr>
          <w:rFonts w:hint="eastAsia"/>
          <w:lang w:val="en-US" w:eastAsia="zh-CN"/>
        </w:rPr>
        <w:t>.</w:t>
      </w:r>
    </w:p>
    <w:p>
      <w:pPr>
        <w:rPr>
          <w:i/>
          <w:iCs/>
          <w:lang w:val="en-US" w:eastAsia="zh-CN"/>
        </w:rPr>
      </w:pPr>
      <w:r>
        <w:rPr>
          <w:rFonts w:hint="eastAsia"/>
          <w:b/>
          <w:i/>
          <w:lang w:eastAsia="zh-CN"/>
        </w:rPr>
        <w:t>P</w:t>
      </w:r>
      <w:r>
        <w:rPr>
          <w:b/>
          <w:i/>
          <w:lang w:eastAsia="zh-CN"/>
        </w:rPr>
        <w:t>roposal 2:</w:t>
      </w:r>
      <w:r>
        <w:rPr>
          <w:lang w:eastAsia="zh-CN"/>
        </w:rPr>
        <w:t xml:space="preserve"> </w:t>
      </w:r>
      <w:r>
        <w:rPr>
          <w:i/>
          <w:iCs/>
        </w:rPr>
        <w:t xml:space="preserve">UE applies PRACH mask after RO group determination. UE transmits PRACH with </w:t>
      </w:r>
      <m:oMath>
        <m:sSubSup>
          <m:sSubSupPr>
            <m:ctrlPr>
              <w:rPr>
                <w:rFonts w:ascii="Cambria Math" w:hAnsi="Cambria Math" w:eastAsia="MS Gothic"/>
                <w:i/>
                <w:iCs/>
              </w:rPr>
            </m:ctrlPr>
          </m:sSubSupPr>
          <m:e>
            <m:r>
              <m:rPr/>
              <w:rPr>
                <w:rFonts w:ascii="Cambria Math" w:hAnsi="Cambria Math"/>
              </w:rPr>
              <m:t>N</m:t>
            </m:r>
            <m:ctrlPr>
              <w:rPr>
                <w:rFonts w:ascii="Cambria Math" w:hAnsi="Cambria Math" w:eastAsia="MS Gothic"/>
                <w:i/>
                <w:iCs/>
              </w:rPr>
            </m:ctrlPr>
          </m:e>
          <m:sub>
            <m:r>
              <m:rPr/>
              <w:rPr>
                <w:rFonts w:ascii="Cambria Math" w:hAnsi="Cambria Math"/>
              </w:rPr>
              <m:t>preamble</m:t>
            </m:r>
            <m:ctrlPr>
              <w:rPr>
                <w:rFonts w:ascii="Cambria Math" w:hAnsi="Cambria Math" w:eastAsia="MS Gothic"/>
                <w:i/>
                <w:iCs/>
              </w:rPr>
            </m:ctrlPr>
          </m:sub>
          <m:sup>
            <m:r>
              <m:rPr/>
              <w:rPr>
                <w:rFonts w:ascii="Cambria Math" w:hAnsi="Cambria Math"/>
              </w:rPr>
              <m:t>rep</m:t>
            </m:r>
            <m:ctrlPr>
              <w:rPr>
                <w:rFonts w:ascii="Cambria Math" w:hAnsi="Cambria Math" w:eastAsia="MS Gothic"/>
                <w:i/>
                <w:iCs/>
              </w:rPr>
            </m:ctrlPr>
          </m:sup>
        </m:sSubSup>
        <m:r>
          <m:rPr/>
          <w:rPr>
            <w:rFonts w:ascii="Cambria Math" w:hAnsi="Cambria Math"/>
          </w:rPr>
          <m:t xml:space="preserve"> </m:t>
        </m:r>
      </m:oMath>
      <w:r>
        <w:rPr>
          <w:i/>
          <w:iCs/>
        </w:rPr>
        <w:t xml:space="preserve">preamble repetitions only on a RO group where </w:t>
      </w:r>
      <w:r>
        <w:rPr>
          <w:rFonts w:hint="eastAsia"/>
          <w:i/>
          <w:iCs/>
          <w:lang w:val="en-US" w:eastAsia="zh-CN"/>
        </w:rPr>
        <w:t>the first</w:t>
      </w:r>
      <w:r>
        <w:rPr>
          <w:i/>
          <w:iCs/>
        </w:rPr>
        <w:t xml:space="preserve"> RO of this RO group is indicated by the </w:t>
      </w:r>
      <w:r>
        <w:rPr>
          <w:i/>
          <w:iCs/>
          <w:lang w:eastAsia="zh-CN"/>
        </w:rPr>
        <w:t>mask</w:t>
      </w:r>
      <w:r>
        <w:rPr>
          <w:rFonts w:hint="eastAsia"/>
          <w:i/>
          <w:iCs/>
          <w:lang w:val="en-US" w:eastAsia="zh-CN"/>
        </w:rPr>
        <w:t xml:space="preserve">. </w:t>
      </w:r>
    </w:p>
    <w:p>
      <w:pPr>
        <w:rPr>
          <w:rFonts w:eastAsiaTheme="minorEastAsia"/>
          <w:i/>
        </w:rPr>
      </w:pPr>
      <w:r>
        <w:rPr>
          <w:rFonts w:eastAsiaTheme="minorEastAsia"/>
          <w:i/>
        </w:rPr>
        <w:t xml:space="preserve">The TP </w:t>
      </w:r>
      <w:r>
        <w:rPr>
          <w:rFonts w:hint="eastAsia" w:eastAsiaTheme="minorEastAsia"/>
          <w:i/>
          <w:lang w:val="en-US" w:eastAsia="zh-CN"/>
        </w:rPr>
        <w:t xml:space="preserve">for section 8.1 of TS 38.213 </w:t>
      </w:r>
      <w:r>
        <w:rPr>
          <w:rFonts w:eastAsiaTheme="minorEastAsia"/>
          <w:i/>
        </w:rPr>
        <w:t>is proposed as below:</w:t>
      </w:r>
    </w:p>
    <w:tbl>
      <w:tblPr>
        <w:tblStyle w:val="22"/>
        <w:tblW w:w="0" w:type="auto"/>
        <w:tblInd w:w="1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pStyle w:val="3"/>
              <w:numPr>
                <w:ilvl w:val="255"/>
                <w:numId w:val="0"/>
              </w:numPr>
              <w:outlineLvl w:val="1"/>
            </w:pPr>
            <w:bookmarkStart w:id="15" w:name="_Toc36498158"/>
            <w:bookmarkStart w:id="16" w:name="_Toc29894830"/>
            <w:bookmarkStart w:id="17" w:name="_Ref491452917"/>
            <w:bookmarkStart w:id="18" w:name="_Toc26719399"/>
            <w:bookmarkStart w:id="19" w:name="_Toc29917284"/>
            <w:bookmarkStart w:id="20" w:name="_Toc29899547"/>
            <w:bookmarkStart w:id="21" w:name="_Toc12021462"/>
            <w:bookmarkStart w:id="22" w:name="_Toc146214407"/>
            <w:bookmarkStart w:id="23" w:name="_Toc45699184"/>
            <w:bookmarkStart w:id="24" w:name="_Toc29899129"/>
            <w:bookmarkStart w:id="25" w:name="_Toc20311574"/>
            <w:r>
              <w:t>8</w:t>
            </w:r>
            <w:r>
              <w:rPr>
                <w:rFonts w:hint="eastAsia"/>
              </w:rPr>
              <w:t>.1</w:t>
            </w:r>
            <w:r>
              <w:rPr>
                <w:rFonts w:hint="eastAsia"/>
              </w:rPr>
              <w:tab/>
            </w:r>
            <w:r>
              <w:t>Random access preamble</w:t>
            </w:r>
            <w:bookmarkEnd w:id="15"/>
            <w:bookmarkEnd w:id="16"/>
            <w:bookmarkEnd w:id="17"/>
            <w:bookmarkEnd w:id="18"/>
            <w:bookmarkEnd w:id="19"/>
            <w:bookmarkEnd w:id="20"/>
            <w:bookmarkEnd w:id="21"/>
            <w:bookmarkEnd w:id="22"/>
            <w:bookmarkEnd w:id="23"/>
            <w:bookmarkEnd w:id="24"/>
            <w:bookmarkEnd w:id="25"/>
          </w:p>
          <w:p>
            <w:pPr>
              <w:jc w:val="center"/>
            </w:pPr>
            <w:bookmarkStart w:id="26" w:name="OLE_LINK3"/>
            <w:r>
              <w:rPr>
                <w:bCs/>
                <w:color w:val="FF0000"/>
              </w:rPr>
              <w:t>&lt;-------------------------------- unchanged text omitted -------------------------------&gt;</w:t>
            </w:r>
          </w:p>
          <w:bookmarkEnd w:id="26"/>
          <w:p>
            <w:r>
              <w:t xml:space="preserve">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r>
              <w:rPr>
                <w:color w:val="FF0000"/>
                <w:u w:val="single"/>
              </w:rPr>
              <w:t xml:space="preserve">The UE selects for a PRACH transmission with preamble repetitions a set of </w:t>
            </w:r>
            <m:oMath>
              <m:sSubSup>
                <m:sSubSupPr>
                  <m:ctrlPr>
                    <w:rPr>
                      <w:rFonts w:ascii="Cambria Math" w:hAnsi="Cambria Math"/>
                      <w:color w:val="FF0000"/>
                      <w:u w:val="single"/>
                    </w:rPr>
                  </m:ctrlPr>
                </m:sSubSupPr>
                <m:e>
                  <m:r>
                    <m:rPr>
                      <m:sty m:val="p"/>
                    </m:rPr>
                    <w:rPr>
                      <w:rFonts w:ascii="Cambria Math" w:hAnsi="Cambria Math"/>
                      <w:color w:val="FF0000"/>
                      <w:u w:val="single"/>
                    </w:rPr>
                    <m:t>N</m:t>
                  </m:r>
                  <m:ctrlPr>
                    <w:rPr>
                      <w:rFonts w:ascii="Cambria Math" w:hAnsi="Cambria Math"/>
                      <w:color w:val="FF0000"/>
                      <w:u w:val="single"/>
                    </w:rPr>
                  </m:ctrlPr>
                </m:e>
                <m:sub>
                  <m:r>
                    <m:rPr>
                      <m:sty m:val="p"/>
                    </m:rPr>
                    <w:rPr>
                      <w:rFonts w:ascii="Cambria Math" w:hAnsi="Cambria Math"/>
                      <w:color w:val="FF0000"/>
                      <w:u w:val="single"/>
                    </w:rPr>
                    <m:t>preamble</m:t>
                  </m:r>
                  <m:ctrlPr>
                    <w:rPr>
                      <w:rFonts w:ascii="Cambria Math" w:hAnsi="Cambria Math"/>
                      <w:color w:val="FF0000"/>
                      <w:u w:val="single"/>
                    </w:rPr>
                  </m:ctrlPr>
                </m:sub>
                <m:sup>
                  <m:r>
                    <m:rPr>
                      <m:sty m:val="p"/>
                    </m:rPr>
                    <w:rPr>
                      <w:rFonts w:ascii="Cambria Math" w:hAnsi="Cambria Math"/>
                      <w:color w:val="FF0000"/>
                      <w:u w:val="single"/>
                    </w:rPr>
                    <m:t>rep</m:t>
                  </m:r>
                  <m:ctrlPr>
                    <w:rPr>
                      <w:rFonts w:ascii="Cambria Math" w:hAnsi="Cambria Math"/>
                      <w:color w:val="FF0000"/>
                      <w:u w:val="single"/>
                    </w:rPr>
                  </m:ctrlPr>
                </m:sup>
              </m:sSubSup>
            </m:oMath>
            <w:r>
              <w:rPr>
                <w:color w:val="FF0000"/>
                <w:u w:val="single"/>
              </w:rPr>
              <w:t xml:space="preserve"> valid ROs for the indicated SS/PBCH block index where the first valid PRACH occasion of the set is indicated by PRACH mask index value in the first available mapping cycle.</w:t>
            </w:r>
          </w:p>
          <w:p>
            <w:pPr>
              <w:jc w:val="center"/>
              <w:rPr>
                <w:bCs/>
              </w:rPr>
            </w:pPr>
            <w:r>
              <w:rPr>
                <w:bCs/>
                <w:color w:val="FF0000"/>
              </w:rPr>
              <w:t>&lt;-------------------------------- unchanged text omitted -------------------------------&gt;</w:t>
            </w:r>
          </w:p>
        </w:tc>
      </w:tr>
    </w:tbl>
    <w:p>
      <w:pPr>
        <w:rPr>
          <w:i/>
          <w:lang w:eastAsia="zh-CN"/>
        </w:rPr>
      </w:pPr>
    </w:p>
    <w:p>
      <w:pPr>
        <w:pStyle w:val="2"/>
      </w:pPr>
      <w:r>
        <w:rPr>
          <w:rFonts w:hint="eastAsia"/>
          <w:lang w:val="en-US" w:eastAsia="zh-CN"/>
        </w:rPr>
        <w:t>D</w:t>
      </w:r>
      <w:r>
        <w:t>ynamic waveform switching</w:t>
      </w:r>
    </w:p>
    <w:p>
      <w:pPr>
        <w:pStyle w:val="3"/>
        <w:ind w:left="567"/>
      </w:pPr>
      <w:r>
        <w:rPr>
          <w:rFonts w:hint="eastAsia"/>
        </w:rPr>
        <w:t>T</w:t>
      </w:r>
      <w:r>
        <w:t>P for PHR</w:t>
      </w:r>
    </w:p>
    <w:p>
      <w:pPr>
        <w:spacing w:afterLines="50"/>
      </w:pPr>
      <w:r>
        <w:t>In RAN1#115 meeting, a TP for adopting the agreement on PHR was discussed. There are two options to be further determined as below</w:t>
      </w:r>
      <w:r>
        <w:rPr>
          <w:vertAlign w:val="superscript"/>
        </w:rPr>
        <w:t xml:space="preserve"> [</w:t>
      </w:r>
      <w:r>
        <w:rPr>
          <w:rFonts w:hint="eastAsia"/>
          <w:vertAlign w:val="superscript"/>
          <w:lang w:val="en-US" w:eastAsia="zh-CN"/>
        </w:rPr>
        <w:t>3</w:t>
      </w:r>
      <w:r>
        <w:rPr>
          <w:vertAlign w:val="superscript"/>
        </w:rPr>
        <w:t>]</w:t>
      </w:r>
      <w:r>
        <w:t>:</w:t>
      </w:r>
    </w:p>
    <w:tbl>
      <w:tblPr>
        <w:tblStyle w:val="22"/>
        <w:tblW w:w="0" w:type="auto"/>
        <w:tblInd w:w="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83" w:type="dxa"/>
          </w:tcPr>
          <w:p>
            <w:pPr>
              <w:spacing w:after="0"/>
            </w:pPr>
            <w:r>
              <w:rPr>
                <w:b/>
                <w:bCs/>
                <w:highlight w:val="magenta"/>
              </w:rPr>
              <w:t>FL proposal 4-2r2</w:t>
            </w:r>
            <w:r>
              <w:rPr>
                <w:highlight w:val="magenta"/>
              </w:rPr>
              <w:t xml:space="preserve">: </w:t>
            </w:r>
          </w:p>
          <w:p>
            <w:pPr>
              <w:spacing w:after="0"/>
              <w:rPr>
                <w:rFonts w:eastAsia="Batang"/>
              </w:rPr>
            </w:pPr>
            <w:r>
              <w:rPr>
                <w:rFonts w:eastAsia="Batang"/>
              </w:rPr>
              <w:t>TP 4-2r6-Opt1 [in section 4.3 of R1-2312622] is endorsed as baseline for TS38.213 clause 7.7.1.</w:t>
            </w:r>
          </w:p>
          <w:p>
            <w:pPr>
              <w:spacing w:after="0"/>
            </w:pPr>
            <w:r>
              <w:rPr>
                <w:lang w:eastAsia="ko-KR"/>
              </w:rPr>
              <w:t>Select</w:t>
            </w:r>
            <w:r>
              <w:t xml:space="preserve"> between following options at RAN1#116:</w:t>
            </w:r>
          </w:p>
          <w:p>
            <w:pPr>
              <w:pStyle w:val="33"/>
              <w:numPr>
                <w:ilvl w:val="0"/>
                <w:numId w:val="16"/>
              </w:numPr>
              <w:snapToGrid/>
              <w:spacing w:after="0"/>
            </w:pPr>
            <w:r>
              <w:t>Option 1: Reporting of P</w:t>
            </w:r>
            <w:r>
              <w:rPr>
                <w:vertAlign w:val="subscript"/>
              </w:rPr>
              <w:t>CMAX,f,c</w:t>
            </w:r>
            <w:r>
              <w:t xml:space="preserve"> for assumed PUSCH is specified as per RAN1#114 agreements only.</w:t>
            </w:r>
          </w:p>
          <w:p>
            <w:pPr>
              <w:pStyle w:val="33"/>
              <w:numPr>
                <w:ilvl w:val="0"/>
                <w:numId w:val="16"/>
              </w:numPr>
              <w:snapToGrid/>
              <w:spacing w:after="0"/>
            </w:pPr>
            <w:r>
              <w:t>Option 2: Reporting of P</w:t>
            </w:r>
            <w:r>
              <w:rPr>
                <w:vertAlign w:val="subscript"/>
              </w:rPr>
              <w:t>CMAX,f,c</w:t>
            </w:r>
            <w:r>
              <w:t xml:space="preserve"> for assumed PUSCH is specified as per RAN1#114 agreements with additional restriction that actual PUSCH is scheduled by a PDCCH indicating if transform precoder is enabled or disabled. </w:t>
            </w:r>
          </w:p>
        </w:tc>
      </w:tr>
    </w:tbl>
    <w:p>
      <w:pPr>
        <w:spacing w:afterLines="50"/>
      </w:pPr>
    </w:p>
    <w:p>
      <w:pPr>
        <w:spacing w:afterLines="50"/>
        <w:rPr>
          <w:rFonts w:eastAsia="Batang"/>
        </w:rPr>
      </w:pPr>
      <w:r>
        <w:t xml:space="preserve">For </w:t>
      </w:r>
      <w:r>
        <w:rPr>
          <w:rFonts w:hint="eastAsia"/>
        </w:rPr>
        <w:t>O</w:t>
      </w:r>
      <w:r>
        <w:t xml:space="preserve">ption 1, any PUSCH can be regarded as the actual PUSCH, even including the CG-PUSCH or PUSCH scheduled by DCI format 0_0/0_3, if </w:t>
      </w:r>
      <w:r>
        <w:rPr>
          <w:rFonts w:eastAsia="Batang"/>
        </w:rPr>
        <w:t xml:space="preserve">DWS field is configured for at least one DCI format for the BWP of the actual PUSCH. </w:t>
      </w:r>
    </w:p>
    <w:p>
      <w:pPr>
        <w:spacing w:afterLines="50"/>
        <w:rPr>
          <w:rFonts w:eastAsia="Batang"/>
        </w:rPr>
      </w:pPr>
      <w:r>
        <w:rPr>
          <w:rFonts w:eastAsia="Batang"/>
        </w:rPr>
        <w:t xml:space="preserve">For Option 2, only the PUSCH scheduled by DCI format 0_1 or 0_2 can be treated as actual PUSCH to refer to the </w:t>
      </w:r>
      <w:r>
        <w:t>reporting of P</w:t>
      </w:r>
      <w:r>
        <w:rPr>
          <w:vertAlign w:val="subscript"/>
        </w:rPr>
        <w:t>CMAX,f,c</w:t>
      </w:r>
      <w:r>
        <w:t xml:space="preserve"> for assumed PUSCH, if </w:t>
      </w:r>
      <w:r>
        <w:rPr>
          <w:rFonts w:eastAsia="Batang"/>
        </w:rPr>
        <w:t xml:space="preserve">DWS field is configured for the BWP. </w:t>
      </w:r>
    </w:p>
    <w:p>
      <w:pPr>
        <w:spacing w:afterLines="50"/>
      </w:pPr>
      <w:r>
        <w:rPr>
          <w:rFonts w:eastAsia="Batang"/>
        </w:rPr>
        <w:t xml:space="preserve">If the CG-PUSCH or </w:t>
      </w:r>
      <w:r>
        <w:t>PUSCH scheduled by DCI format 0_0/0_3 can be the actual PUSCH to determine the P</w:t>
      </w:r>
      <w:r>
        <w:rPr>
          <w:vertAlign w:val="subscript"/>
        </w:rPr>
        <w:t>CMAX,f,c</w:t>
      </w:r>
      <w:r>
        <w:t xml:space="preserve"> for assumed PUSCH in Option 1, it is not helpful to the function of dynamic waveform switching because the </w:t>
      </w:r>
      <w:r>
        <w:rPr>
          <w:rFonts w:eastAsia="Batang"/>
        </w:rPr>
        <w:t xml:space="preserve">CG-PUSCH or </w:t>
      </w:r>
      <w:r>
        <w:t>PUSCH scheduled by DCI format 0_0/0_3 is not applicable for the dynamic waveform switching.</w:t>
      </w:r>
      <w:r>
        <w:rPr>
          <w:rFonts w:hint="eastAsia"/>
          <w:lang w:val="en-US" w:eastAsia="zh-CN"/>
        </w:rPr>
        <w:t xml:space="preserve"> In addition, this may unnecessarily limit transmission parameters of the CG-PUSCH or PUSCH scheduled by the 0-0/0-3.</w:t>
      </w:r>
      <w:r>
        <w:t xml:space="preserve"> The reported P</w:t>
      </w:r>
      <w:r>
        <w:rPr>
          <w:vertAlign w:val="subscript"/>
        </w:rPr>
        <w:t>CMAX,f,c</w:t>
      </w:r>
      <w:r>
        <w:t xml:space="preserve"> for assumed PUSCH with the same parameter of </w:t>
      </w:r>
      <w:r>
        <w:rPr>
          <w:rFonts w:eastAsia="Batang"/>
        </w:rPr>
        <w:t xml:space="preserve">CG-PUSCH or </w:t>
      </w:r>
      <w:r>
        <w:t xml:space="preserve">PUSCH scheduled by DCI format 0_0/0_3 is not suitable to determine whether waveform is switched for the PUSCH scheduled by </w:t>
      </w:r>
      <w:r>
        <w:rPr>
          <w:rFonts w:eastAsia="Batang"/>
        </w:rPr>
        <w:t xml:space="preserve">DCI format 0_1 or 0_2, because the set of parameters of CG-PUSCH or </w:t>
      </w:r>
      <w:r>
        <w:t>PUSCH scheduled by DCI format 0_0/0_3</w:t>
      </w:r>
      <w:r>
        <w:rPr>
          <w:rFonts w:eastAsia="Batang"/>
        </w:rPr>
        <w:t xml:space="preserve">, such as PRB, MCS etc., are most likely different with the PUSCH </w:t>
      </w:r>
      <w:r>
        <w:t xml:space="preserve">scheduled by DCI format 0_1/0_2. </w:t>
      </w:r>
    </w:p>
    <w:p>
      <w:pPr>
        <w:spacing w:afterLines="50"/>
      </w:pPr>
      <w:r>
        <w:t>So Option 2 is preferred and additional restriction that actual PUSCH is scheduled by a PDCCH indicating if transform precoder is enabled or disabled should be added.</w:t>
      </w:r>
    </w:p>
    <w:p>
      <w:pPr>
        <w:rPr>
          <w:rFonts w:eastAsiaTheme="minorEastAsia"/>
          <w:i/>
        </w:rPr>
      </w:pPr>
      <w:r>
        <w:rPr>
          <w:rFonts w:hint="eastAsia"/>
          <w:b/>
          <w:i/>
        </w:rPr>
        <w:t>P</w:t>
      </w:r>
      <w:r>
        <w:rPr>
          <w:b/>
          <w:i/>
        </w:rPr>
        <w:t xml:space="preserve">roposal </w:t>
      </w:r>
      <w:r>
        <w:rPr>
          <w:rFonts w:hint="eastAsia"/>
          <w:b/>
          <w:i/>
          <w:lang w:val="en-US" w:eastAsia="zh-CN"/>
        </w:rPr>
        <w:t>3</w:t>
      </w:r>
      <w:r>
        <w:rPr>
          <w:b/>
          <w:i/>
        </w:rPr>
        <w:t>:</w:t>
      </w:r>
      <w:r>
        <w:rPr>
          <w:rFonts w:eastAsiaTheme="minorEastAsia"/>
          <w:i/>
        </w:rPr>
        <w:t xml:space="preserve"> </w:t>
      </w:r>
      <w:r>
        <w:rPr>
          <w:i/>
        </w:rPr>
        <w:t>Reporting of P</w:t>
      </w:r>
      <w:r>
        <w:rPr>
          <w:i/>
          <w:vertAlign w:val="subscript"/>
        </w:rPr>
        <w:t>CMAX,f,c</w:t>
      </w:r>
      <w:r>
        <w:rPr>
          <w:i/>
        </w:rPr>
        <w:t xml:space="preserve"> for assumed PUSCH is specified as per RAN1#114 agreements with additional restriction that actual PUSCH is scheduled by a PDCCH indicating if transform precoder is enabled or disabled.</w:t>
      </w:r>
      <w:r>
        <w:rPr>
          <w:rFonts w:eastAsiaTheme="minorEastAsia"/>
          <w:i/>
        </w:rPr>
        <w:t xml:space="preserve"> </w:t>
      </w:r>
    </w:p>
    <w:p>
      <w:pPr>
        <w:rPr>
          <w:rFonts w:eastAsiaTheme="minorEastAsia"/>
          <w:i/>
        </w:rPr>
      </w:pPr>
      <w:r>
        <w:rPr>
          <w:rFonts w:eastAsiaTheme="minorEastAsia"/>
          <w:i/>
        </w:rPr>
        <w:t xml:space="preserve">The TP </w:t>
      </w:r>
      <w:r>
        <w:rPr>
          <w:rFonts w:hint="eastAsia" w:eastAsiaTheme="minorEastAsia"/>
          <w:i/>
          <w:lang w:val="en-US" w:eastAsia="zh-CN"/>
        </w:rPr>
        <w:t xml:space="preserve">for section 7.7.1 of TS 38.213 </w:t>
      </w:r>
      <w:r>
        <w:rPr>
          <w:rFonts w:eastAsiaTheme="minorEastAsia"/>
          <w:i/>
        </w:rPr>
        <w:t>is proposed as below:</w:t>
      </w:r>
    </w:p>
    <w:tbl>
      <w:tblPr>
        <w:tblStyle w:val="22"/>
        <w:tblW w:w="0" w:type="auto"/>
        <w:tblInd w:w="1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46" w:type="dxa"/>
          </w:tcPr>
          <w:p>
            <w:pPr>
              <w:pStyle w:val="4"/>
              <w:numPr>
                <w:ilvl w:val="0"/>
                <w:numId w:val="0"/>
              </w:numPr>
              <w:outlineLvl w:val="2"/>
            </w:pPr>
            <w:r>
              <w:t>7.7.1</w:t>
            </w:r>
            <w:r>
              <w:tab/>
            </w:r>
            <w:r>
              <w:t>Type 1 PH report</w:t>
            </w:r>
          </w:p>
          <w:p>
            <w:pPr>
              <w:jc w:val="center"/>
            </w:pPr>
            <w:r>
              <w:rPr>
                <w:bCs/>
                <w:color w:val="FF0000"/>
              </w:rPr>
              <w:t>&lt;-------------------------------- unchanged text omitted -------------------------------&gt;</w:t>
            </w:r>
          </w:p>
          <w:p>
            <w:pPr>
              <w:pStyle w:val="51"/>
              <w:spacing w:before="120"/>
              <w:rPr>
                <w:iCs/>
              </w:rPr>
            </w:pPr>
            <w:r>
              <w:t>-</w:t>
            </w:r>
            <w:r>
              <w:tab/>
            </w:r>
            <w:r>
              <w:t xml:space="preserve">a first Type 1 power headroom report and a first configured maximum output power associated with the first </w:t>
            </w:r>
            <w:r>
              <w:rPr>
                <w:i/>
                <w:iCs/>
              </w:rPr>
              <w:t>TCI-State</w:t>
            </w:r>
            <w:r>
              <w:rPr>
                <w:iCs/>
              </w:rPr>
              <w:t xml:space="preserve"> or </w:t>
            </w:r>
            <w:r>
              <w:rPr>
                <w:i/>
                <w:iCs/>
              </w:rPr>
              <w:t>TCI-UL-State</w:t>
            </w:r>
            <w:r>
              <w:rPr>
                <w:iCs/>
              </w:rPr>
              <w:t xml:space="preserve">, and </w:t>
            </w:r>
            <w:r>
              <w:t xml:space="preserve">a second Type 1 power headroom report and a second configured maximum output power associated with the second </w:t>
            </w:r>
            <w:r>
              <w:rPr>
                <w:i/>
                <w:iCs/>
              </w:rPr>
              <w:t>TCI-State</w:t>
            </w:r>
            <w:r>
              <w:rPr>
                <w:iCs/>
              </w:rPr>
              <w:t xml:space="preserve"> or </w:t>
            </w:r>
            <w:r>
              <w:rPr>
                <w:i/>
                <w:iCs/>
              </w:rPr>
              <w:t>TCI-UL-State</w:t>
            </w:r>
            <w:r>
              <w:rPr>
                <w:iCs/>
              </w:rPr>
              <w:t xml:space="preserve">, for an actual PUSCH transmission </w:t>
            </w:r>
            <w:r>
              <w:t>using a spatial domain filter corresponding</w:t>
            </w:r>
            <w:r>
              <w:rPr>
                <w:iCs/>
              </w:rPr>
              <w:t xml:space="preserve"> to the first </w:t>
            </w:r>
            <w:r>
              <w:rPr>
                <w:i/>
                <w:iCs/>
              </w:rPr>
              <w:t>TCI-State</w:t>
            </w:r>
            <w:r>
              <w:rPr>
                <w:iCs/>
              </w:rPr>
              <w:t xml:space="preserve"> or </w:t>
            </w:r>
            <w:r>
              <w:rPr>
                <w:i/>
                <w:iCs/>
              </w:rPr>
              <w:t>TCI-UL-State</w:t>
            </w:r>
            <w:r>
              <w:rPr>
                <w:iCs/>
              </w:rPr>
              <w:t xml:space="preserve"> and </w:t>
            </w:r>
            <w:r>
              <w:t xml:space="preserve">using a spatial domain filter corresponding </w:t>
            </w:r>
            <w:r>
              <w:rPr>
                <w:iCs/>
              </w:rPr>
              <w:t xml:space="preserve">to the second </w:t>
            </w:r>
            <w:r>
              <w:rPr>
                <w:i/>
                <w:iCs/>
              </w:rPr>
              <w:t>TCI-State</w:t>
            </w:r>
            <w:r>
              <w:rPr>
                <w:iCs/>
              </w:rPr>
              <w:t xml:space="preserve"> or </w:t>
            </w:r>
            <w:r>
              <w:rPr>
                <w:i/>
                <w:iCs/>
              </w:rPr>
              <w:t>TCI-UL-State</w:t>
            </w:r>
            <w:r>
              <w:rPr>
                <w:iCs/>
              </w:rPr>
              <w:t>.</w:t>
            </w:r>
          </w:p>
          <w:p>
            <w:pPr>
              <w:rPr>
                <w:rFonts w:eastAsia="Batang"/>
                <w:color w:val="FF0000"/>
                <w:u w:val="single"/>
              </w:rPr>
            </w:pPr>
            <w:r>
              <w:rPr>
                <w:rFonts w:eastAsia="Batang"/>
                <w:color w:val="FF0000"/>
                <w:u w:val="single"/>
              </w:rPr>
              <w:t xml:space="preserve">If a UE provides a Type 1 power headroom report for an activated serving cell based on an actual PUSCH transmission scheduled by </w:t>
            </w:r>
            <w:bookmarkStart w:id="27" w:name="_Hlk151084918"/>
            <w:r>
              <w:rPr>
                <w:rFonts w:eastAsia="Batang"/>
                <w:color w:val="FF0000"/>
                <w:u w:val="single"/>
              </w:rPr>
              <w:t>a PDCCH indicating if transform precoder is enabled or disabled</w:t>
            </w:r>
            <w:bookmarkEnd w:id="27"/>
            <w:r>
              <w:rPr>
                <w:rFonts w:eastAsia="Batang"/>
                <w:color w:val="FF0000"/>
                <w:u w:val="single"/>
              </w:rPr>
              <w:t xml:space="preserve">, is provided </w:t>
            </w:r>
            <w:r>
              <w:rPr>
                <w:rFonts w:eastAsia="Batang"/>
                <w:i/>
                <w:iCs/>
                <w:color w:val="FF0000"/>
                <w:u w:val="single"/>
              </w:rPr>
              <w:t xml:space="preserve">assumedPUSCHInfo, </w:t>
            </w:r>
            <w:r>
              <w:rPr>
                <w:rFonts w:eastAsia="Batang"/>
                <w:color w:val="FF0000"/>
                <w:u w:val="single"/>
              </w:rPr>
              <w:t xml:space="preserve">and </w:t>
            </w:r>
            <w:r>
              <w:rPr>
                <w:rFonts w:ascii="Times" w:hAnsi="Times" w:eastAsia="Microsoft YaHei UI"/>
                <w:i/>
                <w:iCs/>
                <w:color w:val="FF0000"/>
                <w:u w:val="single"/>
              </w:rPr>
              <w:t xml:space="preserve">dynamicTransformPrecoderIndicationDCI-0-1 </w:t>
            </w:r>
            <w:r>
              <w:rPr>
                <w:rFonts w:ascii="Times" w:hAnsi="Times" w:eastAsia="Microsoft YaHei UI"/>
                <w:color w:val="FF0000"/>
                <w:u w:val="single"/>
              </w:rPr>
              <w:t xml:space="preserve">or </w:t>
            </w:r>
            <w:r>
              <w:rPr>
                <w:rFonts w:ascii="Times" w:hAnsi="Times" w:eastAsia="Microsoft YaHei UI"/>
                <w:i/>
                <w:iCs/>
                <w:color w:val="FF0000"/>
                <w:u w:val="single"/>
              </w:rPr>
              <w:t xml:space="preserve">dynamicTransformPrecoderIndicationDCI-0-2 </w:t>
            </w:r>
            <w:r>
              <w:rPr>
                <w:rFonts w:ascii="Times" w:hAnsi="Times" w:eastAsia="Microsoft YaHei UI"/>
                <w:color w:val="FF0000"/>
                <w:u w:val="single"/>
              </w:rPr>
              <w:t>is set to enabled for the active bandwidth part</w:t>
            </w:r>
            <w:r>
              <w:rPr>
                <w:rFonts w:eastAsia="Batang"/>
                <w:color w:val="FF0000"/>
                <w:u w:val="single"/>
              </w:rPr>
              <w:t xml:space="preserve"> of the serving cell:</w:t>
            </w:r>
          </w:p>
          <w:p>
            <w:pPr>
              <w:spacing w:after="0"/>
              <w:rPr>
                <w:rFonts w:eastAsia="Batang"/>
                <w:color w:val="FF0000"/>
                <w:u w:val="single"/>
              </w:rPr>
            </w:pPr>
            <w:r>
              <w:rPr>
                <w:color w:val="FF0000"/>
                <w:u w:val="single"/>
              </w:rPr>
              <w:t xml:space="preserve">the UE provides </w:t>
            </w:r>
            <m:oMath>
              <m:sSub>
                <m:sSubPr>
                  <m:ctrlPr>
                    <w:rPr>
                      <w:rFonts w:ascii="Cambria Math" w:hAnsi="Cambria Math"/>
                      <w:color w:val="FF0000"/>
                      <w:u w:val="single"/>
                    </w:rPr>
                  </m:ctrlPr>
                </m:sSubPr>
                <m:e>
                  <m:r>
                    <m:rPr/>
                    <w:rPr>
                      <w:rFonts w:ascii="Cambria Math" w:hAnsi="Cambria Math"/>
                      <w:color w:val="FF0000"/>
                      <w:u w:val="single"/>
                    </w:rPr>
                    <m:t>P</m:t>
                  </m:r>
                  <m:ctrlPr>
                    <w:rPr>
                      <w:rFonts w:ascii="Cambria Math" w:hAnsi="Cambria Math"/>
                      <w:color w:val="FF0000"/>
                      <w:u w:val="single"/>
                    </w:rPr>
                  </m:ctrlPr>
                </m:e>
                <m:sub>
                  <m:r>
                    <m:rPr>
                      <m:nor/>
                      <m:sty m:val="p"/>
                    </m:rPr>
                    <w:rPr>
                      <w:rFonts w:ascii="Cambria Math" w:hAnsi="Cambria Math"/>
                      <w:b w:val="0"/>
                      <w:i w:val="0"/>
                      <w:color w:val="FF0000"/>
                      <w:u w:val="single"/>
                    </w:rPr>
                    <m:t>CMAX,</m:t>
                  </m:r>
                  <m:r>
                    <m:rPr/>
                    <w:rPr>
                      <w:rFonts w:ascii="Cambria Math" w:hAnsi="Cambria Math"/>
                      <w:color w:val="FF0000"/>
                      <w:u w:val="single"/>
                    </w:rPr>
                    <m:t>f</m:t>
                  </m:r>
                  <m:r>
                    <m:rPr>
                      <m:sty m:val="p"/>
                    </m:rPr>
                    <w:rPr>
                      <w:rFonts w:ascii="Cambria Math" w:hAnsi="Cambria Math"/>
                      <w:color w:val="FF0000"/>
                      <w:u w:val="single"/>
                    </w:rPr>
                    <m:t>,</m:t>
                  </m:r>
                  <m:r>
                    <m:rPr/>
                    <w:rPr>
                      <w:rFonts w:ascii="Cambria Math" w:hAnsi="Cambria Math"/>
                      <w:color w:val="FF0000"/>
                      <w:u w:val="single"/>
                    </w:rPr>
                    <m:t>c</m:t>
                  </m:r>
                  <m:ctrlPr>
                    <w:rPr>
                      <w:rFonts w:ascii="Cambria Math" w:hAnsi="Cambria Math"/>
                      <w:color w:val="FF0000"/>
                      <w:u w:val="single"/>
                    </w:rPr>
                  </m:ctrlPr>
                </m:sub>
              </m:sSub>
              <m:r>
                <m:rPr>
                  <m:sty m:val="p"/>
                </m:rPr>
                <w:rPr>
                  <w:rFonts w:ascii="Cambria Math" w:hAnsi="Cambria Math"/>
                  <w:color w:val="FF0000"/>
                  <w:u w:val="single"/>
                </w:rPr>
                <m:t>(</m:t>
              </m:r>
              <m:r>
                <m:rPr/>
                <w:rPr>
                  <w:rFonts w:ascii="Cambria Math" w:hAnsi="Cambria Math"/>
                  <w:color w:val="FF0000"/>
                  <w:u w:val="single"/>
                </w:rPr>
                <m:t>i</m:t>
              </m:r>
              <m:r>
                <m:rPr>
                  <m:sty m:val="p"/>
                </m:rPr>
                <w:rPr>
                  <w:rFonts w:ascii="Cambria Math" w:hAnsi="Cambria Math"/>
                  <w:color w:val="FF0000"/>
                  <w:u w:val="single"/>
                </w:rPr>
                <m:t>)</m:t>
              </m:r>
            </m:oMath>
            <w:r>
              <w:rPr>
                <w:color w:val="FF0000"/>
                <w:u w:val="single"/>
              </w:rPr>
              <w:t xml:space="preserve"> based on any applicable maximum output power reduction for an assumed PUSCH with transform precoder enabled, if supported, if transform precoder is disabled for the actual PUSCH; or </w:t>
            </w:r>
            <m:oMath>
              <m:sSub>
                <m:sSubPr>
                  <m:ctrlPr>
                    <w:rPr>
                      <w:rFonts w:ascii="Cambria Math" w:hAnsi="Cambria Math"/>
                      <w:color w:val="FF0000"/>
                      <w:u w:val="single"/>
                    </w:rPr>
                  </m:ctrlPr>
                </m:sSubPr>
                <m:e>
                  <m:r>
                    <m:rPr/>
                    <w:rPr>
                      <w:rFonts w:ascii="Cambria Math" w:hAnsi="Cambria Math"/>
                      <w:color w:val="FF0000"/>
                      <w:u w:val="single"/>
                    </w:rPr>
                    <m:t>P</m:t>
                  </m:r>
                  <m:ctrlPr>
                    <w:rPr>
                      <w:rFonts w:ascii="Cambria Math" w:hAnsi="Cambria Math"/>
                      <w:color w:val="FF0000"/>
                      <w:u w:val="single"/>
                    </w:rPr>
                  </m:ctrlPr>
                </m:e>
                <m:sub>
                  <m:r>
                    <m:rPr>
                      <m:nor/>
                      <m:sty m:val="p"/>
                    </m:rPr>
                    <w:rPr>
                      <w:rFonts w:ascii="Cambria Math" w:hAnsi="Cambria Math"/>
                      <w:b w:val="0"/>
                      <w:i w:val="0"/>
                      <w:color w:val="FF0000"/>
                      <w:u w:val="single"/>
                    </w:rPr>
                    <m:t>CMAX,</m:t>
                  </m:r>
                  <m:r>
                    <m:rPr/>
                    <w:rPr>
                      <w:rFonts w:ascii="Cambria Math" w:hAnsi="Cambria Math"/>
                      <w:color w:val="FF0000"/>
                      <w:u w:val="single"/>
                    </w:rPr>
                    <m:t>f</m:t>
                  </m:r>
                  <m:r>
                    <m:rPr>
                      <m:sty m:val="p"/>
                    </m:rPr>
                    <w:rPr>
                      <w:rFonts w:ascii="Cambria Math" w:hAnsi="Cambria Math"/>
                      <w:color w:val="FF0000"/>
                      <w:u w:val="single"/>
                    </w:rPr>
                    <m:t>,</m:t>
                  </m:r>
                  <m:r>
                    <m:rPr/>
                    <w:rPr>
                      <w:rFonts w:ascii="Cambria Math" w:hAnsi="Cambria Math"/>
                      <w:color w:val="FF0000"/>
                      <w:u w:val="single"/>
                    </w:rPr>
                    <m:t>c</m:t>
                  </m:r>
                  <m:ctrlPr>
                    <w:rPr>
                      <w:rFonts w:ascii="Cambria Math" w:hAnsi="Cambria Math"/>
                      <w:color w:val="FF0000"/>
                      <w:u w:val="single"/>
                    </w:rPr>
                  </m:ctrlPr>
                </m:sub>
              </m:sSub>
              <m:r>
                <m:rPr>
                  <m:sty m:val="p"/>
                </m:rPr>
                <w:rPr>
                  <w:rFonts w:ascii="Cambria Math" w:hAnsi="Cambria Math"/>
                  <w:color w:val="FF0000"/>
                  <w:u w:val="single"/>
                </w:rPr>
                <m:t>(</m:t>
              </m:r>
              <m:r>
                <m:rPr/>
                <w:rPr>
                  <w:rFonts w:ascii="Cambria Math" w:hAnsi="Cambria Math"/>
                  <w:color w:val="FF0000"/>
                  <w:u w:val="single"/>
                </w:rPr>
                <m:t>i</m:t>
              </m:r>
              <m:r>
                <m:rPr>
                  <m:sty m:val="p"/>
                </m:rPr>
                <w:rPr>
                  <w:rFonts w:ascii="Cambria Math" w:hAnsi="Cambria Math"/>
                  <w:color w:val="FF0000"/>
                  <w:u w:val="single"/>
                </w:rPr>
                <m:t>)</m:t>
              </m:r>
            </m:oMath>
            <w:r>
              <w:rPr>
                <w:color w:val="FF0000"/>
                <w:u w:val="single"/>
              </w:rPr>
              <w:t xml:space="preserve"> based on any applicable maximum output power reduction for an assumed PUSCH with transform precoder disabled, if supported, if the transform precoder is enabled for the actual PUSCH. All other parameters </w:t>
            </w:r>
            <w:r>
              <w:rPr>
                <w:rFonts w:eastAsia="Batang"/>
                <w:color w:val="FF0000"/>
                <w:u w:val="single"/>
              </w:rPr>
              <w:t>used for the calculation of P</w:t>
            </w:r>
            <w:r>
              <w:rPr>
                <w:rFonts w:eastAsia="Batang"/>
                <w:color w:val="FF0000"/>
                <w:u w:val="single"/>
                <w:vertAlign w:val="subscript"/>
              </w:rPr>
              <w:t>CMAX,f,c</w:t>
            </w:r>
            <w:r>
              <w:rPr>
                <w:rFonts w:eastAsia="Batang"/>
                <w:color w:val="FF0000"/>
                <w:u w:val="single"/>
              </w:rPr>
              <w:t xml:space="preserve">(i) </w:t>
            </w:r>
            <w:r>
              <w:rPr>
                <w:color w:val="FF0000"/>
                <w:u w:val="single"/>
              </w:rPr>
              <w:t xml:space="preserve">of the assumed PUSCH are the same as the actual PUSCH. </w:t>
            </w:r>
          </w:p>
          <w:p>
            <w:pPr>
              <w:spacing w:after="0"/>
              <w:rPr>
                <w:rFonts w:eastAsia="Batang"/>
                <w:color w:val="FF0000"/>
              </w:rPr>
            </w:pPr>
          </w:p>
          <w:p>
            <w:pPr>
              <w:jc w:val="center"/>
            </w:pPr>
            <w:r>
              <w:rPr>
                <w:bCs/>
                <w:color w:val="FF0000"/>
              </w:rPr>
              <w:t>&lt;-------------------------------- unchanged text omitted -------------------------------&gt;</w:t>
            </w:r>
          </w:p>
          <w:p>
            <w:pPr>
              <w:rPr>
                <w:bCs/>
              </w:rPr>
            </w:pPr>
          </w:p>
        </w:tc>
      </w:tr>
    </w:tbl>
    <w:p/>
    <w:p>
      <w:pPr>
        <w:pStyle w:val="3"/>
        <w:ind w:left="567"/>
      </w:pPr>
      <w:r>
        <w:rPr>
          <w:rFonts w:hint="eastAsia"/>
        </w:rPr>
        <w:t>S</w:t>
      </w:r>
      <w:r>
        <w:t>pecial scenario for PHR in CA</w:t>
      </w:r>
    </w:p>
    <w:p>
      <w:r>
        <w:t xml:space="preserve">The following scenario was raised during RAN1#115 </w:t>
      </w:r>
      <w:r>
        <w:rPr>
          <w:rFonts w:hint="eastAsia"/>
          <w:lang w:val="en-US" w:eastAsia="zh-CN"/>
        </w:rPr>
        <w:t xml:space="preserve">meeting </w:t>
      </w:r>
      <w:r>
        <w:t>as potential issue to discuss as part of RAN1 maintenance.</w:t>
      </w:r>
    </w:p>
    <w:p>
      <w:pPr>
        <w:pStyle w:val="33"/>
        <w:numPr>
          <w:ilvl w:val="0"/>
          <w:numId w:val="17"/>
        </w:numPr>
      </w:pPr>
      <w:r>
        <w:t>Assume feature “PHR enhancement for dynamic waveform switching” is defined on per-band basis (note: it seems unclear if per-band is agreed for FG 54-3a).</w:t>
      </w:r>
    </w:p>
    <w:p>
      <w:pPr>
        <w:pStyle w:val="33"/>
        <w:numPr>
          <w:ilvl w:val="0"/>
          <w:numId w:val="17"/>
        </w:numPr>
      </w:pPr>
      <w:r>
        <w:t>UE reports it is capable of “PHR enhancement for dynamic waveform switching” in band A but not band B.</w:t>
      </w:r>
    </w:p>
    <w:p>
      <w:pPr>
        <w:pStyle w:val="33"/>
        <w:numPr>
          <w:ilvl w:val="0"/>
          <w:numId w:val="17"/>
        </w:numPr>
      </w:pPr>
      <w:r>
        <w:t xml:space="preserve">UE is configured with UL CA with carriers in band A and band B, and TPI is configured for DCI format(s) in at least one BWP of a serving cell in band B </w:t>
      </w:r>
      <w:r>
        <w:rPr>
          <w:b/>
        </w:rPr>
        <w:t>but not in band A</w:t>
      </w:r>
      <w:r>
        <w:t>.</w:t>
      </w:r>
    </w:p>
    <w:p>
      <w:r>
        <w:rPr>
          <w:rFonts w:hint="eastAsia"/>
        </w:rPr>
        <w:t>T</w:t>
      </w:r>
      <w:r>
        <w:t xml:space="preserve">his scenario is very special as PHR is only supported in band A but the actual PUSCH only occurs in the band B and dynamic waveform switching is only applicable to the PUSCH in band B. </w:t>
      </w:r>
    </w:p>
    <w:p>
      <w:r>
        <w:t xml:space="preserve">For example, if band A is a sub-6G lower band, and band B is a beyond 6G higher band. </w:t>
      </w:r>
      <w:r>
        <w:rPr>
          <w:rFonts w:hint="eastAsia"/>
          <w:lang w:val="en-US" w:eastAsia="zh-CN"/>
        </w:rPr>
        <w:t xml:space="preserve">Even if </w:t>
      </w:r>
      <w:r>
        <w:t>UE can determine and report the P</w:t>
      </w:r>
      <w:r>
        <w:rPr>
          <w:vertAlign w:val="subscript"/>
        </w:rPr>
        <w:t>CMAX,f,c</w:t>
      </w:r>
      <w:r>
        <w:t xml:space="preserve"> for assumed PUSCH in band A referring from the actual PUSCH in band B, </w:t>
      </w:r>
      <w:r>
        <w:rPr>
          <w:rFonts w:hint="eastAsia"/>
          <w:lang w:val="en-US" w:eastAsia="zh-CN"/>
        </w:rPr>
        <w:t>the PHR cannot assist the gNB in making waveform switching decisions for PUSCH transmission in band A. Furthermore,</w:t>
      </w:r>
      <w:r>
        <w:t xml:space="preserve"> it does not report the P</w:t>
      </w:r>
      <w:r>
        <w:rPr>
          <w:vertAlign w:val="subscript"/>
        </w:rPr>
        <w:t>CMAX,f,c</w:t>
      </w:r>
      <w:r>
        <w:t xml:space="preserve"> for assumed PUSCH in band B as UE has no such capability in Band B. The P</w:t>
      </w:r>
      <w:r>
        <w:rPr>
          <w:vertAlign w:val="subscript"/>
        </w:rPr>
        <w:t>CMAX,f,c</w:t>
      </w:r>
      <w:r>
        <w:t xml:space="preserve"> for assumed PUSCH is only for the cell in band A, but it is not likely to be suitable for the cell in band B. This scenario seems very weird and we can treat it as an error case. </w:t>
      </w:r>
    </w:p>
    <w:p>
      <w:r>
        <w:t>Actually we don’t need to define this scenario as error case because gNB can avoid such unreasonable configuration or try to partially use the reported P</w:t>
      </w:r>
      <w:r>
        <w:rPr>
          <w:vertAlign w:val="subscript"/>
        </w:rPr>
        <w:t>CMAX,f,c</w:t>
      </w:r>
      <w:r>
        <w:t xml:space="preserve"> for assumed PUSCH for the cell in band A to determine whether to switch the waveform for PUSCH in band B. It is more flexible to leave this issue as a gNB implementation issue.</w:t>
      </w:r>
    </w:p>
    <w:p>
      <w:bookmarkStart w:id="28" w:name="OLE_LINK6"/>
      <w:r>
        <w:rPr>
          <w:rFonts w:hint="eastAsia"/>
          <w:b/>
          <w:i/>
        </w:rPr>
        <w:t>P</w:t>
      </w:r>
      <w:r>
        <w:rPr>
          <w:b/>
          <w:i/>
        </w:rPr>
        <w:t xml:space="preserve">roposal </w:t>
      </w:r>
      <w:r>
        <w:rPr>
          <w:rFonts w:hint="eastAsia"/>
          <w:b/>
          <w:i/>
          <w:lang w:val="en-US" w:eastAsia="zh-CN"/>
        </w:rPr>
        <w:t>4</w:t>
      </w:r>
      <w:r>
        <w:rPr>
          <w:b/>
          <w:i/>
        </w:rPr>
        <w:t xml:space="preserve">: </w:t>
      </w:r>
      <w:r>
        <w:rPr>
          <w:i/>
        </w:rPr>
        <w:t>For the scenario which the capability of PHR enhancement for dynamic waveform switching is supported and TPI is configured in different bands, no specification impact is needed.</w:t>
      </w:r>
    </w:p>
    <w:bookmarkEnd w:id="28"/>
    <w:p>
      <w:pPr>
        <w:rPr>
          <w:lang w:val="en-US" w:eastAsia="zh-CN"/>
        </w:rPr>
      </w:pPr>
    </w:p>
    <w:p>
      <w:pPr>
        <w:pStyle w:val="2"/>
      </w:pPr>
      <w:r>
        <w:t>Conclusion</w:t>
      </w:r>
    </w:p>
    <w:p>
      <w:pPr>
        <w:rPr>
          <w:lang w:eastAsia="zh-CN"/>
        </w:rPr>
      </w:pPr>
      <w:r>
        <w:rPr>
          <w:rFonts w:hint="eastAsia"/>
          <w:lang w:eastAsia="zh-CN"/>
        </w:rPr>
        <w:t>According to the discussion above, we have the following proposals</w:t>
      </w:r>
      <w:r>
        <w:rPr>
          <w:rFonts w:hint="eastAsia"/>
          <w:lang w:val="en-US" w:eastAsia="zh-CN"/>
        </w:rPr>
        <w:t xml:space="preserve"> with corresponding text proposals</w:t>
      </w:r>
      <w:r>
        <w:rPr>
          <w:rFonts w:hint="eastAsia"/>
          <w:lang w:eastAsia="zh-CN"/>
        </w:rPr>
        <w:t>.</w:t>
      </w:r>
    </w:p>
    <w:p>
      <w:pPr>
        <w:jc w:val="center"/>
        <w:rPr>
          <w:rFonts w:ascii="Arial" w:hAnsi="Arial" w:cs="Arial"/>
          <w:u w:val="single"/>
          <w:lang w:eastAsia="zh-CN"/>
        </w:rPr>
      </w:pPr>
      <w:r>
        <w:rPr>
          <w:rFonts w:ascii="Arial" w:hAnsi="Arial" w:cs="Arial"/>
          <w:u w:val="single"/>
          <w:lang w:val="en-US" w:eastAsia="zh-CN"/>
        </w:rPr>
        <w:t>Multiple PRACH transmissions</w:t>
      </w:r>
    </w:p>
    <w:p>
      <w:pPr>
        <w:rPr>
          <w:i/>
          <w:lang w:eastAsia="zh-CN"/>
        </w:rPr>
      </w:pPr>
      <w:r>
        <w:rPr>
          <w:rFonts w:hint="eastAsia"/>
          <w:b/>
          <w:i/>
          <w:lang w:eastAsia="zh-CN"/>
        </w:rPr>
        <w:t>P</w:t>
      </w:r>
      <w:r>
        <w:rPr>
          <w:b/>
          <w:i/>
          <w:lang w:eastAsia="zh-CN"/>
        </w:rPr>
        <w:t xml:space="preserve">roposal 1: </w:t>
      </w:r>
      <w:r>
        <w:rPr>
          <w:i/>
          <w:lang w:eastAsia="zh-CN"/>
        </w:rPr>
        <w:t>For multiple PRACH transmissions,</w:t>
      </w:r>
    </w:p>
    <w:p>
      <w:pPr>
        <w:pStyle w:val="33"/>
        <w:numPr>
          <w:ilvl w:val="0"/>
          <w:numId w:val="14"/>
        </w:numPr>
        <w:autoSpaceDE w:val="0"/>
        <w:autoSpaceDN w:val="0"/>
        <w:adjustRightInd w:val="0"/>
        <w:spacing w:line="259" w:lineRule="auto"/>
        <w:rPr>
          <w:i/>
        </w:rPr>
      </w:pPr>
      <w:r>
        <w:rPr>
          <w:i/>
        </w:rPr>
        <w:t>Layer 1 notifies higher layers to suspend the corresponding power ramping counter when PRACH transmission in all of PRACH occasions are dropped.</w:t>
      </w:r>
    </w:p>
    <w:p>
      <w:pPr>
        <w:pStyle w:val="33"/>
        <w:numPr>
          <w:ilvl w:val="0"/>
          <w:numId w:val="14"/>
        </w:numPr>
        <w:overflowPunct w:val="0"/>
        <w:autoSpaceDE w:val="0"/>
        <w:autoSpaceDN w:val="0"/>
        <w:adjustRightInd w:val="0"/>
        <w:spacing w:line="259" w:lineRule="auto"/>
        <w:textAlignment w:val="baseline"/>
        <w:rPr>
          <w:i/>
        </w:rPr>
      </w:pPr>
      <w:r>
        <w:rPr>
          <w:i/>
        </w:rPr>
        <w:t>Layer 1 may notif</w:t>
      </w:r>
      <w:r>
        <w:rPr>
          <w:rFonts w:hint="eastAsia"/>
          <w:i/>
          <w:lang w:eastAsia="zh-CN"/>
        </w:rPr>
        <w:t>y</w:t>
      </w:r>
      <w:r>
        <w:rPr>
          <w:i/>
        </w:rPr>
        <w:t xml:space="preserve"> higher layers to suspend the corresponding power ramping counter when PRACH transmission in all of PRACH occasions are with reduced transmit power.</w:t>
      </w:r>
    </w:p>
    <w:p>
      <w:pPr>
        <w:rPr>
          <w:rFonts w:eastAsiaTheme="minorEastAsia"/>
          <w:i/>
        </w:rPr>
      </w:pPr>
      <w:r>
        <w:rPr>
          <w:rFonts w:eastAsiaTheme="minorEastAsia"/>
          <w:i/>
        </w:rPr>
        <w:t xml:space="preserve">The TP </w:t>
      </w:r>
      <w:r>
        <w:rPr>
          <w:rFonts w:hint="eastAsia" w:eastAsiaTheme="minorEastAsia"/>
          <w:i/>
          <w:lang w:val="en-US" w:eastAsia="zh-CN"/>
        </w:rPr>
        <w:t>for section 7.4 of TS 38.213</w:t>
      </w:r>
      <w:r>
        <w:rPr>
          <w:rFonts w:eastAsiaTheme="minorEastAsia"/>
          <w:i/>
        </w:rPr>
        <w:t xml:space="preserve"> is proposed as below:</w:t>
      </w:r>
    </w:p>
    <w:tbl>
      <w:tblPr>
        <w:tblStyle w:val="22"/>
        <w:tblW w:w="0" w:type="auto"/>
        <w:tblInd w:w="9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55" w:type="dxa"/>
          </w:tcPr>
          <w:p>
            <w:pPr>
              <w:pStyle w:val="3"/>
              <w:numPr>
                <w:ilvl w:val="255"/>
                <w:numId w:val="0"/>
              </w:numPr>
              <w:outlineLvl w:val="1"/>
            </w:pPr>
            <w:r>
              <w:t>7.4</w:t>
            </w:r>
            <w:r>
              <w:tab/>
            </w:r>
            <w:r>
              <w:t>Physical random access channel</w:t>
            </w:r>
          </w:p>
          <w:p>
            <w:pPr>
              <w:jc w:val="center"/>
            </w:pPr>
            <w:r>
              <w:rPr>
                <w:bCs/>
                <w:color w:val="FF0000"/>
              </w:rPr>
              <w:t>&lt;-------------------------------- unchanged text omitted -------------------------------&gt;</w:t>
            </w:r>
          </w:p>
          <w:p>
            <w:pPr>
              <w:jc w:val="left"/>
              <w:rPr>
                <w:rFonts w:eastAsia="Yu Mincho"/>
                <w:lang w:eastAsia="ja-JP"/>
              </w:rPr>
            </w:pPr>
            <w:r>
              <w:rPr>
                <w:rFonts w:eastAsia="Yu Mincho"/>
                <w:lang w:eastAsia="ja-JP"/>
              </w:rPr>
              <w:t xml:space="preserve">If due to power allocation </w:t>
            </w:r>
            <w:r>
              <w:rPr>
                <w:iCs/>
              </w:rPr>
              <w:t xml:space="preserve">to </w:t>
            </w:r>
            <w:r>
              <w:t>PUSCH/PUCCH/PRACH</w:t>
            </w:r>
            <w:r>
              <w:rPr>
                <w:iCs/>
              </w:rPr>
              <w:t xml:space="preserve">/SRS transmissions as described in clause 7.5, or due to power allocation in EN-DC or NE-DC or NR-DC operation, </w:t>
            </w:r>
            <w:r>
              <w:rPr>
                <w:rFonts w:hint="eastAsia"/>
                <w:iCs/>
                <w:lang w:eastAsia="zh-CN"/>
              </w:rPr>
              <w:t xml:space="preserve">or due to slot format determination </w:t>
            </w:r>
            <w:r>
              <w:rPr>
                <w:iCs/>
              </w:rPr>
              <w:t xml:space="preserve">as described in clause </w:t>
            </w:r>
            <w:r>
              <w:rPr>
                <w:rFonts w:hint="eastAsia"/>
                <w:iCs/>
                <w:lang w:eastAsia="zh-CN"/>
              </w:rPr>
              <w:t>11</w:t>
            </w:r>
            <w:r>
              <w:rPr>
                <w:iCs/>
              </w:rPr>
              <w:t>.</w:t>
            </w:r>
            <w:r>
              <w:rPr>
                <w:rFonts w:hint="eastAsia"/>
                <w:iCs/>
                <w:lang w:eastAsia="zh-CN"/>
              </w:rPr>
              <w:t xml:space="preserve">1, or due to the </w:t>
            </w:r>
            <w:r>
              <w:t>PUSCH/PUCCH/PRACH</w:t>
            </w:r>
            <w:r>
              <w:rPr>
                <w:iCs/>
              </w:rPr>
              <w:t>/SRS</w:t>
            </w:r>
            <w:r>
              <w:rPr>
                <w:rFonts w:hint="eastAsia"/>
                <w:iCs/>
                <w:lang w:eastAsia="zh-CN"/>
              </w:rPr>
              <w:t xml:space="preserve"> </w:t>
            </w:r>
            <w:r>
              <w:rPr>
                <w:iCs/>
              </w:rPr>
              <w:t>transmission</w:t>
            </w:r>
            <w:r>
              <w:rPr>
                <w:rFonts w:hint="eastAsia"/>
                <w:iCs/>
                <w:lang w:eastAsia="zh-CN"/>
              </w:rPr>
              <w:t xml:space="preserve"> occasions are in the same slot or the gap </w:t>
            </w:r>
            <w:r>
              <w:rPr>
                <w:iCs/>
                <w:lang w:eastAsia="zh-CN"/>
              </w:rPr>
              <w:t xml:space="preserve">between a PRACH transmission and PUSCH/PUCCH/SRS transmission </w:t>
            </w:r>
            <w:r>
              <w:rPr>
                <w:rFonts w:hint="eastAsia"/>
                <w:iCs/>
                <w:lang w:eastAsia="zh-CN"/>
              </w:rPr>
              <w:t>is small as described in clause 8.1,</w:t>
            </w:r>
            <w:r>
              <w:rPr>
                <w:rFonts w:hint="eastAsia" w:eastAsia="等线"/>
                <w:iCs/>
                <w:lang w:eastAsia="zh-CN"/>
              </w:rPr>
              <w:t xml:space="preserve"> or due to DAPS operation as described in clause 15, or due to HD-UE operation </w:t>
            </w:r>
            <w:r>
              <w:t>in paired spectrum</w:t>
            </w:r>
            <w:r>
              <w:rPr>
                <w:rFonts w:hint="eastAsia" w:eastAsia="等线"/>
                <w:iCs/>
                <w:lang w:eastAsia="zh-CN"/>
              </w:rPr>
              <w:t xml:space="preserve"> as described in clause 17.2, </w:t>
            </w:r>
            <w:r>
              <w:rPr>
                <w:rFonts w:eastAsia="Yu Mincho"/>
                <w:lang w:eastAsia="ja-JP"/>
              </w:rPr>
              <w:t xml:space="preserve">the UE does not transmit a PRACH </w:t>
            </w:r>
            <w:r>
              <w:rPr>
                <w:iCs/>
              </w:rPr>
              <w:t>in a transmission occasion</w:t>
            </w:r>
            <w:r>
              <w:rPr>
                <w:rFonts w:hint="eastAsia"/>
                <w:iCs/>
                <w:color w:val="FF0000"/>
                <w:u w:val="single"/>
                <w:lang w:val="en-US" w:eastAsia="zh-CN"/>
              </w:rPr>
              <w:t xml:space="preserve"> or PRACH transmissions in </w:t>
            </w:r>
            <w:r>
              <w:rPr>
                <w:iCs/>
                <w:color w:val="FF0000"/>
                <w:u w:val="single"/>
                <w:lang w:val="en-US" w:eastAsia="zh-CN"/>
              </w:rPr>
              <w:t>any one</w:t>
            </w:r>
            <w:r>
              <w:rPr>
                <w:rFonts w:hint="eastAsia"/>
                <w:iCs/>
                <w:color w:val="FF0000"/>
                <w:u w:val="single"/>
                <w:lang w:val="en-US" w:eastAsia="zh-CN"/>
              </w:rPr>
              <w:t xml:space="preserve"> of the set of transmission occasions for multiple PRACH transmissions</w:t>
            </w:r>
            <w:r>
              <w:rPr>
                <w:rFonts w:eastAsia="Yu Mincho"/>
                <w:lang w:eastAsia="ja-JP"/>
              </w:rPr>
              <w:t xml:space="preserve">, Layer 1 notifies higher layers to suspend the corresponding power ramping counter. If due to power allocation </w:t>
            </w:r>
            <w:r>
              <w:rPr>
                <w:iCs/>
              </w:rPr>
              <w:t xml:space="preserve">to </w:t>
            </w:r>
            <w:r>
              <w:t>PUSCH/PUCCH/PRACH</w:t>
            </w:r>
            <w:r>
              <w:rPr>
                <w:iCs/>
              </w:rPr>
              <w:t xml:space="preserve">/SRS transmissions as described in clause 7.5, or due to power allocation in EN-DC or NE-DC or NR-DC operation, </w:t>
            </w:r>
            <w:r>
              <w:rPr>
                <w:rFonts w:eastAsia="Yu Mincho"/>
                <w:lang w:eastAsia="ja-JP"/>
              </w:rPr>
              <w:t xml:space="preserve">the UE transmits a PRACH with reduced power </w:t>
            </w:r>
            <w:r>
              <w:rPr>
                <w:iCs/>
              </w:rPr>
              <w:t>in a transmission occasion</w:t>
            </w:r>
            <w:r>
              <w:rPr>
                <w:rFonts w:hint="eastAsia"/>
                <w:iCs/>
                <w:color w:val="FF0000"/>
                <w:u w:val="single"/>
                <w:lang w:val="en-US" w:eastAsia="zh-CN"/>
              </w:rPr>
              <w:t xml:space="preserve"> or the UE transmit PRACH transmissions with reduced power in all of the set of transmission occasions for multiple PRACH transmissions</w:t>
            </w:r>
            <w:r>
              <w:rPr>
                <w:rFonts w:eastAsia="Yu Mincho"/>
                <w:lang w:eastAsia="ja-JP"/>
              </w:rPr>
              <w:t>, Layer 1 may notify higher layers to suspend the corresponding power ramping counter.</w:t>
            </w:r>
          </w:p>
          <w:p>
            <w:pPr>
              <w:jc w:val="center"/>
              <w:rPr>
                <w:bCs/>
              </w:rPr>
            </w:pPr>
            <w:r>
              <w:rPr>
                <w:bCs/>
                <w:color w:val="FF0000"/>
              </w:rPr>
              <w:t>&lt;-------------------------------- unchanged text omitted -------------------------------&gt;</w:t>
            </w:r>
          </w:p>
        </w:tc>
      </w:tr>
    </w:tbl>
    <w:p>
      <w:pPr>
        <w:rPr>
          <w:lang w:eastAsia="zh-CN"/>
        </w:rPr>
      </w:pPr>
    </w:p>
    <w:p>
      <w:pPr>
        <w:rPr>
          <w:i/>
          <w:iCs/>
          <w:lang w:val="en-US" w:eastAsia="zh-CN"/>
        </w:rPr>
      </w:pPr>
      <w:r>
        <w:rPr>
          <w:rFonts w:hint="eastAsia"/>
          <w:b/>
          <w:i/>
          <w:lang w:eastAsia="zh-CN"/>
        </w:rPr>
        <w:t>P</w:t>
      </w:r>
      <w:r>
        <w:rPr>
          <w:b/>
          <w:i/>
          <w:lang w:eastAsia="zh-CN"/>
        </w:rPr>
        <w:t>roposal 2:</w:t>
      </w:r>
      <w:r>
        <w:rPr>
          <w:lang w:eastAsia="zh-CN"/>
        </w:rPr>
        <w:t xml:space="preserve"> </w:t>
      </w:r>
      <w:r>
        <w:rPr>
          <w:i/>
          <w:iCs/>
        </w:rPr>
        <w:t xml:space="preserve">UE applies PRACH mask after RO group determination. UE transmits PRACH with </w:t>
      </w:r>
      <m:oMath>
        <m:sSubSup>
          <m:sSubSupPr>
            <m:ctrlPr>
              <w:rPr>
                <w:rFonts w:ascii="Cambria Math" w:hAnsi="Cambria Math" w:eastAsia="MS Gothic"/>
                <w:i/>
                <w:iCs/>
              </w:rPr>
            </m:ctrlPr>
          </m:sSubSupPr>
          <m:e>
            <m:r>
              <m:rPr/>
              <w:rPr>
                <w:rFonts w:ascii="Cambria Math" w:hAnsi="Cambria Math"/>
              </w:rPr>
              <m:t>N</m:t>
            </m:r>
            <m:ctrlPr>
              <w:rPr>
                <w:rFonts w:ascii="Cambria Math" w:hAnsi="Cambria Math" w:eastAsia="MS Gothic"/>
                <w:i/>
                <w:iCs/>
              </w:rPr>
            </m:ctrlPr>
          </m:e>
          <m:sub>
            <m:r>
              <m:rPr/>
              <w:rPr>
                <w:rFonts w:ascii="Cambria Math" w:hAnsi="Cambria Math"/>
              </w:rPr>
              <m:t>preamble</m:t>
            </m:r>
            <m:ctrlPr>
              <w:rPr>
                <w:rFonts w:ascii="Cambria Math" w:hAnsi="Cambria Math" w:eastAsia="MS Gothic"/>
                <w:i/>
                <w:iCs/>
              </w:rPr>
            </m:ctrlPr>
          </m:sub>
          <m:sup>
            <m:r>
              <m:rPr/>
              <w:rPr>
                <w:rFonts w:ascii="Cambria Math" w:hAnsi="Cambria Math"/>
              </w:rPr>
              <m:t>rep</m:t>
            </m:r>
            <m:ctrlPr>
              <w:rPr>
                <w:rFonts w:ascii="Cambria Math" w:hAnsi="Cambria Math" w:eastAsia="MS Gothic"/>
                <w:i/>
                <w:iCs/>
              </w:rPr>
            </m:ctrlPr>
          </m:sup>
        </m:sSubSup>
        <m:r>
          <m:rPr/>
          <w:rPr>
            <w:rFonts w:ascii="Cambria Math" w:hAnsi="Cambria Math"/>
          </w:rPr>
          <m:t xml:space="preserve"> </m:t>
        </m:r>
      </m:oMath>
      <w:r>
        <w:rPr>
          <w:i/>
          <w:iCs/>
        </w:rPr>
        <w:t xml:space="preserve">preamble repetitions only on a RO group where </w:t>
      </w:r>
      <w:r>
        <w:rPr>
          <w:rFonts w:hint="eastAsia"/>
          <w:i/>
          <w:iCs/>
          <w:lang w:val="en-US" w:eastAsia="zh-CN"/>
        </w:rPr>
        <w:t>the first</w:t>
      </w:r>
      <w:r>
        <w:rPr>
          <w:i/>
          <w:iCs/>
        </w:rPr>
        <w:t xml:space="preserve"> RO of this RO group is indicated by the </w:t>
      </w:r>
      <w:r>
        <w:rPr>
          <w:i/>
          <w:iCs/>
          <w:lang w:eastAsia="zh-CN"/>
        </w:rPr>
        <w:t>mask</w:t>
      </w:r>
      <w:r>
        <w:rPr>
          <w:rFonts w:hint="eastAsia"/>
          <w:i/>
          <w:iCs/>
          <w:lang w:val="en-US" w:eastAsia="zh-CN"/>
        </w:rPr>
        <w:t xml:space="preserve">. </w:t>
      </w:r>
    </w:p>
    <w:p>
      <w:pPr>
        <w:rPr>
          <w:rFonts w:eastAsiaTheme="minorEastAsia"/>
          <w:i/>
        </w:rPr>
      </w:pPr>
      <w:r>
        <w:rPr>
          <w:rFonts w:eastAsiaTheme="minorEastAsia"/>
          <w:i/>
        </w:rPr>
        <w:t xml:space="preserve">The TP </w:t>
      </w:r>
      <w:r>
        <w:rPr>
          <w:rFonts w:hint="eastAsia" w:eastAsiaTheme="minorEastAsia"/>
          <w:i/>
          <w:lang w:val="en-US" w:eastAsia="zh-CN"/>
        </w:rPr>
        <w:t xml:space="preserve">for section 8.1 of TS 38.213 </w:t>
      </w:r>
      <w:r>
        <w:rPr>
          <w:rFonts w:eastAsiaTheme="minorEastAsia"/>
          <w:i/>
        </w:rPr>
        <w:t>is proposed as below:</w:t>
      </w:r>
    </w:p>
    <w:tbl>
      <w:tblPr>
        <w:tblStyle w:val="22"/>
        <w:tblW w:w="0" w:type="auto"/>
        <w:tblInd w:w="1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pStyle w:val="3"/>
              <w:numPr>
                <w:ilvl w:val="255"/>
                <w:numId w:val="0"/>
              </w:numPr>
              <w:outlineLvl w:val="1"/>
            </w:pPr>
            <w:r>
              <w:t>8</w:t>
            </w:r>
            <w:r>
              <w:rPr>
                <w:rFonts w:hint="eastAsia"/>
              </w:rPr>
              <w:t>.1</w:t>
            </w:r>
            <w:r>
              <w:rPr>
                <w:rFonts w:hint="eastAsia"/>
              </w:rPr>
              <w:tab/>
            </w:r>
            <w:r>
              <w:t>Random access preamble</w:t>
            </w:r>
          </w:p>
          <w:p>
            <w:pPr>
              <w:jc w:val="center"/>
            </w:pPr>
            <w:r>
              <w:rPr>
                <w:bCs/>
                <w:color w:val="FF0000"/>
              </w:rPr>
              <w:t>&lt;-------------------------------- unchanged text omitted -------------------------------&gt;</w:t>
            </w:r>
          </w:p>
          <w:p>
            <w:r>
              <w:t xml:space="preserve">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r>
              <w:rPr>
                <w:color w:val="FF0000"/>
                <w:u w:val="single"/>
              </w:rPr>
              <w:t xml:space="preserve">The UE selects for a PRACH transmission with preamble repetitions a set of </w:t>
            </w:r>
            <m:oMath>
              <m:sSubSup>
                <m:sSubSupPr>
                  <m:ctrlPr>
                    <w:rPr>
                      <w:rFonts w:ascii="Cambria Math" w:hAnsi="Cambria Math"/>
                      <w:color w:val="FF0000"/>
                      <w:u w:val="single"/>
                    </w:rPr>
                  </m:ctrlPr>
                </m:sSubSupPr>
                <m:e>
                  <m:r>
                    <m:rPr>
                      <m:sty m:val="p"/>
                    </m:rPr>
                    <w:rPr>
                      <w:rFonts w:ascii="Cambria Math" w:hAnsi="Cambria Math"/>
                      <w:color w:val="FF0000"/>
                      <w:u w:val="single"/>
                    </w:rPr>
                    <m:t>N</m:t>
                  </m:r>
                  <m:ctrlPr>
                    <w:rPr>
                      <w:rFonts w:ascii="Cambria Math" w:hAnsi="Cambria Math"/>
                      <w:color w:val="FF0000"/>
                      <w:u w:val="single"/>
                    </w:rPr>
                  </m:ctrlPr>
                </m:e>
                <m:sub>
                  <m:r>
                    <m:rPr>
                      <m:sty m:val="p"/>
                    </m:rPr>
                    <w:rPr>
                      <w:rFonts w:ascii="Cambria Math" w:hAnsi="Cambria Math"/>
                      <w:color w:val="FF0000"/>
                      <w:u w:val="single"/>
                    </w:rPr>
                    <m:t>preamble</m:t>
                  </m:r>
                  <m:ctrlPr>
                    <w:rPr>
                      <w:rFonts w:ascii="Cambria Math" w:hAnsi="Cambria Math"/>
                      <w:color w:val="FF0000"/>
                      <w:u w:val="single"/>
                    </w:rPr>
                  </m:ctrlPr>
                </m:sub>
                <m:sup>
                  <m:r>
                    <m:rPr>
                      <m:sty m:val="p"/>
                    </m:rPr>
                    <w:rPr>
                      <w:rFonts w:ascii="Cambria Math" w:hAnsi="Cambria Math"/>
                      <w:color w:val="FF0000"/>
                      <w:u w:val="single"/>
                    </w:rPr>
                    <m:t>rep</m:t>
                  </m:r>
                  <m:ctrlPr>
                    <w:rPr>
                      <w:rFonts w:ascii="Cambria Math" w:hAnsi="Cambria Math"/>
                      <w:color w:val="FF0000"/>
                      <w:u w:val="single"/>
                    </w:rPr>
                  </m:ctrlPr>
                </m:sup>
              </m:sSubSup>
            </m:oMath>
            <w:r>
              <w:rPr>
                <w:color w:val="FF0000"/>
                <w:u w:val="single"/>
              </w:rPr>
              <w:t xml:space="preserve"> valid ROs for the indicated SS/PBCH block index where the first valid PRACH occasion of the set is indicated by PRACH mask index value in the first available mapping cycle.</w:t>
            </w:r>
          </w:p>
          <w:p>
            <w:pPr>
              <w:jc w:val="center"/>
              <w:rPr>
                <w:bCs/>
              </w:rPr>
            </w:pPr>
            <w:r>
              <w:rPr>
                <w:bCs/>
                <w:color w:val="FF0000"/>
              </w:rPr>
              <w:t>&lt;-------------------------------- unchanged text omitted -------------------------------&gt;</w:t>
            </w:r>
          </w:p>
        </w:tc>
      </w:tr>
    </w:tbl>
    <w:p>
      <w:pPr>
        <w:rPr>
          <w:lang w:eastAsia="zh-CN"/>
        </w:rPr>
      </w:pPr>
    </w:p>
    <w:p>
      <w:pPr>
        <w:jc w:val="center"/>
        <w:rPr>
          <w:rFonts w:ascii="Arial" w:hAnsi="Arial" w:cs="Arial"/>
          <w:u w:val="single"/>
          <w:lang w:eastAsia="zh-CN"/>
        </w:rPr>
      </w:pPr>
      <w:r>
        <w:rPr>
          <w:rFonts w:hint="eastAsia" w:ascii="Arial" w:hAnsi="Arial" w:cs="Arial"/>
          <w:u w:val="single"/>
          <w:lang w:val="en-US" w:eastAsia="zh-CN"/>
        </w:rPr>
        <w:t>Dynamic waveform switching</w:t>
      </w:r>
    </w:p>
    <w:p>
      <w:pPr>
        <w:rPr>
          <w:rFonts w:eastAsiaTheme="minorEastAsia"/>
          <w:i/>
        </w:rPr>
      </w:pPr>
      <w:r>
        <w:rPr>
          <w:rFonts w:hint="eastAsia"/>
          <w:b/>
          <w:i/>
        </w:rPr>
        <w:t>P</w:t>
      </w:r>
      <w:r>
        <w:rPr>
          <w:b/>
          <w:i/>
        </w:rPr>
        <w:t xml:space="preserve">roposal </w:t>
      </w:r>
      <w:r>
        <w:rPr>
          <w:rFonts w:hint="eastAsia"/>
          <w:b/>
          <w:i/>
          <w:lang w:val="en-US" w:eastAsia="zh-CN"/>
        </w:rPr>
        <w:t>3</w:t>
      </w:r>
      <w:r>
        <w:rPr>
          <w:b/>
          <w:i/>
        </w:rPr>
        <w:t>:</w:t>
      </w:r>
      <w:r>
        <w:rPr>
          <w:rFonts w:eastAsiaTheme="minorEastAsia"/>
          <w:i/>
        </w:rPr>
        <w:t xml:space="preserve"> </w:t>
      </w:r>
      <w:r>
        <w:rPr>
          <w:i/>
        </w:rPr>
        <w:t>Reporting of P</w:t>
      </w:r>
      <w:r>
        <w:rPr>
          <w:i/>
          <w:vertAlign w:val="subscript"/>
        </w:rPr>
        <w:t>CMAX,f,c</w:t>
      </w:r>
      <w:r>
        <w:rPr>
          <w:i/>
        </w:rPr>
        <w:t xml:space="preserve"> for assumed PUSCH is specified as per RAN1#114 agreements with additional restriction that actual PUSCH is scheduled by a PDCCH indicating if transform precoder is enabled or disabled.</w:t>
      </w:r>
      <w:r>
        <w:rPr>
          <w:rFonts w:eastAsiaTheme="minorEastAsia"/>
          <w:i/>
        </w:rPr>
        <w:t xml:space="preserve"> </w:t>
      </w:r>
    </w:p>
    <w:p>
      <w:pPr>
        <w:rPr>
          <w:rFonts w:eastAsiaTheme="minorEastAsia"/>
          <w:i/>
        </w:rPr>
      </w:pPr>
      <w:r>
        <w:rPr>
          <w:rFonts w:eastAsiaTheme="minorEastAsia"/>
          <w:i/>
        </w:rPr>
        <w:t xml:space="preserve">The TP </w:t>
      </w:r>
      <w:r>
        <w:rPr>
          <w:rFonts w:hint="eastAsia" w:eastAsiaTheme="minorEastAsia"/>
          <w:i/>
          <w:lang w:val="en-US" w:eastAsia="zh-CN"/>
        </w:rPr>
        <w:t xml:space="preserve">for section 7.7.1 of TS 38.213 </w:t>
      </w:r>
      <w:r>
        <w:rPr>
          <w:rFonts w:eastAsiaTheme="minorEastAsia"/>
          <w:i/>
        </w:rPr>
        <w:t>is proposed as below:</w:t>
      </w:r>
    </w:p>
    <w:tbl>
      <w:tblPr>
        <w:tblStyle w:val="22"/>
        <w:tblW w:w="0" w:type="auto"/>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0" w:type="dxa"/>
          </w:tcPr>
          <w:p>
            <w:pPr>
              <w:pStyle w:val="4"/>
              <w:numPr>
                <w:ilvl w:val="0"/>
                <w:numId w:val="0"/>
              </w:numPr>
              <w:outlineLvl w:val="2"/>
            </w:pPr>
            <w:r>
              <w:t>7.7.1</w:t>
            </w:r>
            <w:r>
              <w:tab/>
            </w:r>
            <w:r>
              <w:t>Type 1 PH report</w:t>
            </w:r>
          </w:p>
          <w:p>
            <w:pPr>
              <w:jc w:val="center"/>
            </w:pPr>
            <w:r>
              <w:rPr>
                <w:bCs/>
                <w:color w:val="FF0000"/>
              </w:rPr>
              <w:t>&lt;-------------------------------- unchanged text omitted -------------------------------&gt;</w:t>
            </w:r>
          </w:p>
          <w:p>
            <w:pPr>
              <w:pStyle w:val="51"/>
              <w:spacing w:before="120"/>
              <w:rPr>
                <w:iCs/>
              </w:rPr>
            </w:pPr>
            <w:r>
              <w:t>-</w:t>
            </w:r>
            <w:r>
              <w:tab/>
            </w:r>
            <w:r>
              <w:t xml:space="preserve">a first Type 1 power headroom report and a first configured maximum output power associated with the first </w:t>
            </w:r>
            <w:r>
              <w:rPr>
                <w:i/>
                <w:iCs/>
              </w:rPr>
              <w:t>TCI-State</w:t>
            </w:r>
            <w:r>
              <w:rPr>
                <w:iCs/>
              </w:rPr>
              <w:t xml:space="preserve"> or </w:t>
            </w:r>
            <w:r>
              <w:rPr>
                <w:i/>
                <w:iCs/>
              </w:rPr>
              <w:t>TCI-UL-State</w:t>
            </w:r>
            <w:r>
              <w:rPr>
                <w:iCs/>
              </w:rPr>
              <w:t xml:space="preserve">, and </w:t>
            </w:r>
            <w:r>
              <w:t xml:space="preserve">a second Type 1 power headroom report and a second configured maximum output power associated with the second </w:t>
            </w:r>
            <w:r>
              <w:rPr>
                <w:i/>
                <w:iCs/>
              </w:rPr>
              <w:t>TCI-State</w:t>
            </w:r>
            <w:r>
              <w:rPr>
                <w:iCs/>
              </w:rPr>
              <w:t xml:space="preserve"> or </w:t>
            </w:r>
            <w:r>
              <w:rPr>
                <w:i/>
                <w:iCs/>
              </w:rPr>
              <w:t>TCI-UL-State</w:t>
            </w:r>
            <w:r>
              <w:rPr>
                <w:iCs/>
              </w:rPr>
              <w:t xml:space="preserve">, for an actual PUSCH transmission </w:t>
            </w:r>
            <w:r>
              <w:t>using a spatial domain filter corresponding</w:t>
            </w:r>
            <w:r>
              <w:rPr>
                <w:iCs/>
              </w:rPr>
              <w:t xml:space="preserve"> to the first </w:t>
            </w:r>
            <w:r>
              <w:rPr>
                <w:i/>
                <w:iCs/>
              </w:rPr>
              <w:t>TCI-State</w:t>
            </w:r>
            <w:r>
              <w:rPr>
                <w:iCs/>
              </w:rPr>
              <w:t xml:space="preserve"> or </w:t>
            </w:r>
            <w:r>
              <w:rPr>
                <w:i/>
                <w:iCs/>
              </w:rPr>
              <w:t>TCI-UL-State</w:t>
            </w:r>
            <w:r>
              <w:rPr>
                <w:iCs/>
              </w:rPr>
              <w:t xml:space="preserve"> and </w:t>
            </w:r>
            <w:r>
              <w:t xml:space="preserve">using a spatial domain filter corresponding </w:t>
            </w:r>
            <w:r>
              <w:rPr>
                <w:iCs/>
              </w:rPr>
              <w:t xml:space="preserve">to the second </w:t>
            </w:r>
            <w:r>
              <w:rPr>
                <w:i/>
                <w:iCs/>
              </w:rPr>
              <w:t>TCI-State</w:t>
            </w:r>
            <w:r>
              <w:rPr>
                <w:iCs/>
              </w:rPr>
              <w:t xml:space="preserve"> or </w:t>
            </w:r>
            <w:r>
              <w:rPr>
                <w:i/>
                <w:iCs/>
              </w:rPr>
              <w:t>TCI-UL-State</w:t>
            </w:r>
            <w:r>
              <w:rPr>
                <w:iCs/>
              </w:rPr>
              <w:t>.</w:t>
            </w:r>
          </w:p>
          <w:p>
            <w:pPr>
              <w:rPr>
                <w:rFonts w:eastAsia="Batang"/>
                <w:color w:val="FF0000"/>
                <w:u w:val="single"/>
              </w:rPr>
            </w:pPr>
            <w:r>
              <w:rPr>
                <w:rFonts w:eastAsia="Batang"/>
                <w:color w:val="FF0000"/>
                <w:u w:val="single"/>
              </w:rPr>
              <w:t xml:space="preserve">If a UE provides a Type 1 power headroom report for an activated serving cell based on an actual PUSCH transmission scheduled by a PDCCH indicating if transform precoder is enabled or disabled, is provided </w:t>
            </w:r>
            <w:r>
              <w:rPr>
                <w:rFonts w:eastAsia="Batang"/>
                <w:i/>
                <w:iCs/>
                <w:color w:val="FF0000"/>
                <w:u w:val="single"/>
              </w:rPr>
              <w:t xml:space="preserve">assumedPUSCHInfo, </w:t>
            </w:r>
            <w:r>
              <w:rPr>
                <w:rFonts w:eastAsia="Batang"/>
                <w:color w:val="FF0000"/>
                <w:u w:val="single"/>
              </w:rPr>
              <w:t xml:space="preserve">and </w:t>
            </w:r>
            <w:r>
              <w:rPr>
                <w:rFonts w:ascii="Times" w:hAnsi="Times" w:eastAsia="Microsoft YaHei UI"/>
                <w:i/>
                <w:iCs/>
                <w:color w:val="FF0000"/>
                <w:u w:val="single"/>
              </w:rPr>
              <w:t xml:space="preserve">dynamicTransformPrecoderIndicationDCI-0-1 </w:t>
            </w:r>
            <w:r>
              <w:rPr>
                <w:rFonts w:ascii="Times" w:hAnsi="Times" w:eastAsia="Microsoft YaHei UI"/>
                <w:color w:val="FF0000"/>
                <w:u w:val="single"/>
              </w:rPr>
              <w:t xml:space="preserve">or </w:t>
            </w:r>
            <w:r>
              <w:rPr>
                <w:rFonts w:ascii="Times" w:hAnsi="Times" w:eastAsia="Microsoft YaHei UI"/>
                <w:i/>
                <w:iCs/>
                <w:color w:val="FF0000"/>
                <w:u w:val="single"/>
              </w:rPr>
              <w:t xml:space="preserve">dynamicTransformPrecoderIndicationDCI-0-2 </w:t>
            </w:r>
            <w:r>
              <w:rPr>
                <w:rFonts w:ascii="Times" w:hAnsi="Times" w:eastAsia="Microsoft YaHei UI"/>
                <w:color w:val="FF0000"/>
                <w:u w:val="single"/>
              </w:rPr>
              <w:t>is set to enabled for the active bandwidth part</w:t>
            </w:r>
            <w:r>
              <w:rPr>
                <w:rFonts w:eastAsia="Batang"/>
                <w:color w:val="FF0000"/>
                <w:u w:val="single"/>
              </w:rPr>
              <w:t xml:space="preserve"> of the serving cell:</w:t>
            </w:r>
          </w:p>
          <w:p>
            <w:pPr>
              <w:spacing w:afterLines="50"/>
              <w:rPr>
                <w:rFonts w:eastAsia="Batang"/>
                <w:color w:val="FF0000"/>
                <w:u w:val="single"/>
              </w:rPr>
            </w:pPr>
            <w:r>
              <w:rPr>
                <w:color w:val="FF0000"/>
                <w:u w:val="single"/>
              </w:rPr>
              <w:t xml:space="preserve">the UE provides </w:t>
            </w:r>
            <m:oMath>
              <m:sSub>
                <m:sSubPr>
                  <m:ctrlPr>
                    <w:rPr>
                      <w:rFonts w:ascii="Cambria Math" w:hAnsi="Cambria Math"/>
                      <w:color w:val="FF0000"/>
                      <w:u w:val="single"/>
                    </w:rPr>
                  </m:ctrlPr>
                </m:sSubPr>
                <m:e>
                  <m:r>
                    <m:rPr/>
                    <w:rPr>
                      <w:rFonts w:ascii="Cambria Math" w:hAnsi="Cambria Math"/>
                      <w:color w:val="FF0000"/>
                      <w:u w:val="single"/>
                    </w:rPr>
                    <m:t>P</m:t>
                  </m:r>
                  <m:ctrlPr>
                    <w:rPr>
                      <w:rFonts w:ascii="Cambria Math" w:hAnsi="Cambria Math"/>
                      <w:color w:val="FF0000"/>
                      <w:u w:val="single"/>
                    </w:rPr>
                  </m:ctrlPr>
                </m:e>
                <m:sub>
                  <m:r>
                    <m:rPr>
                      <m:nor/>
                      <m:sty m:val="p"/>
                    </m:rPr>
                    <w:rPr>
                      <w:rFonts w:ascii="Cambria Math" w:hAnsi="Cambria Math"/>
                      <w:b w:val="0"/>
                      <w:i w:val="0"/>
                      <w:color w:val="FF0000"/>
                      <w:u w:val="single"/>
                    </w:rPr>
                    <m:t>CMAX,</m:t>
                  </m:r>
                  <m:r>
                    <m:rPr/>
                    <w:rPr>
                      <w:rFonts w:ascii="Cambria Math" w:hAnsi="Cambria Math"/>
                      <w:color w:val="FF0000"/>
                      <w:u w:val="single"/>
                    </w:rPr>
                    <m:t>f</m:t>
                  </m:r>
                  <m:r>
                    <m:rPr>
                      <m:sty m:val="p"/>
                    </m:rPr>
                    <w:rPr>
                      <w:rFonts w:ascii="Cambria Math" w:hAnsi="Cambria Math"/>
                      <w:color w:val="FF0000"/>
                      <w:u w:val="single"/>
                    </w:rPr>
                    <m:t>,</m:t>
                  </m:r>
                  <m:r>
                    <m:rPr/>
                    <w:rPr>
                      <w:rFonts w:ascii="Cambria Math" w:hAnsi="Cambria Math"/>
                      <w:color w:val="FF0000"/>
                      <w:u w:val="single"/>
                    </w:rPr>
                    <m:t>c</m:t>
                  </m:r>
                  <m:ctrlPr>
                    <w:rPr>
                      <w:rFonts w:ascii="Cambria Math" w:hAnsi="Cambria Math"/>
                      <w:color w:val="FF0000"/>
                      <w:u w:val="single"/>
                    </w:rPr>
                  </m:ctrlPr>
                </m:sub>
              </m:sSub>
              <m:r>
                <m:rPr>
                  <m:sty m:val="p"/>
                </m:rPr>
                <w:rPr>
                  <w:rFonts w:ascii="Cambria Math" w:hAnsi="Cambria Math"/>
                  <w:color w:val="FF0000"/>
                  <w:u w:val="single"/>
                </w:rPr>
                <m:t>(</m:t>
              </m:r>
              <m:r>
                <m:rPr/>
                <w:rPr>
                  <w:rFonts w:ascii="Cambria Math" w:hAnsi="Cambria Math"/>
                  <w:color w:val="FF0000"/>
                  <w:u w:val="single"/>
                </w:rPr>
                <m:t>i</m:t>
              </m:r>
              <m:r>
                <m:rPr>
                  <m:sty m:val="p"/>
                </m:rPr>
                <w:rPr>
                  <w:rFonts w:ascii="Cambria Math" w:hAnsi="Cambria Math"/>
                  <w:color w:val="FF0000"/>
                  <w:u w:val="single"/>
                </w:rPr>
                <m:t>)</m:t>
              </m:r>
            </m:oMath>
            <w:r>
              <w:rPr>
                <w:color w:val="FF0000"/>
                <w:u w:val="single"/>
              </w:rPr>
              <w:t xml:space="preserve"> based on any applicable maximum output power reduction for an assumed PUSCH with transform precoder enabled, if supported, if transform precoder is disabled for the actual PUSCH; or </w:t>
            </w:r>
            <m:oMath>
              <m:sSub>
                <m:sSubPr>
                  <m:ctrlPr>
                    <w:rPr>
                      <w:rFonts w:ascii="Cambria Math" w:hAnsi="Cambria Math"/>
                      <w:color w:val="FF0000"/>
                      <w:u w:val="single"/>
                    </w:rPr>
                  </m:ctrlPr>
                </m:sSubPr>
                <m:e>
                  <m:r>
                    <m:rPr/>
                    <w:rPr>
                      <w:rFonts w:ascii="Cambria Math" w:hAnsi="Cambria Math"/>
                      <w:color w:val="FF0000"/>
                      <w:u w:val="single"/>
                    </w:rPr>
                    <m:t>P</m:t>
                  </m:r>
                  <m:ctrlPr>
                    <w:rPr>
                      <w:rFonts w:ascii="Cambria Math" w:hAnsi="Cambria Math"/>
                      <w:color w:val="FF0000"/>
                      <w:u w:val="single"/>
                    </w:rPr>
                  </m:ctrlPr>
                </m:e>
                <m:sub>
                  <m:r>
                    <m:rPr>
                      <m:nor/>
                      <m:sty m:val="p"/>
                    </m:rPr>
                    <w:rPr>
                      <w:rFonts w:ascii="Cambria Math" w:hAnsi="Cambria Math"/>
                      <w:b w:val="0"/>
                      <w:i w:val="0"/>
                      <w:color w:val="FF0000"/>
                      <w:u w:val="single"/>
                    </w:rPr>
                    <m:t>CMAX,</m:t>
                  </m:r>
                  <m:r>
                    <m:rPr/>
                    <w:rPr>
                      <w:rFonts w:ascii="Cambria Math" w:hAnsi="Cambria Math"/>
                      <w:color w:val="FF0000"/>
                      <w:u w:val="single"/>
                    </w:rPr>
                    <m:t>f</m:t>
                  </m:r>
                  <m:r>
                    <m:rPr>
                      <m:sty m:val="p"/>
                    </m:rPr>
                    <w:rPr>
                      <w:rFonts w:ascii="Cambria Math" w:hAnsi="Cambria Math"/>
                      <w:color w:val="FF0000"/>
                      <w:u w:val="single"/>
                    </w:rPr>
                    <m:t>,</m:t>
                  </m:r>
                  <m:r>
                    <m:rPr/>
                    <w:rPr>
                      <w:rFonts w:ascii="Cambria Math" w:hAnsi="Cambria Math"/>
                      <w:color w:val="FF0000"/>
                      <w:u w:val="single"/>
                    </w:rPr>
                    <m:t>c</m:t>
                  </m:r>
                  <m:ctrlPr>
                    <w:rPr>
                      <w:rFonts w:ascii="Cambria Math" w:hAnsi="Cambria Math"/>
                      <w:color w:val="FF0000"/>
                      <w:u w:val="single"/>
                    </w:rPr>
                  </m:ctrlPr>
                </m:sub>
              </m:sSub>
              <m:r>
                <m:rPr>
                  <m:sty m:val="p"/>
                </m:rPr>
                <w:rPr>
                  <w:rFonts w:ascii="Cambria Math" w:hAnsi="Cambria Math"/>
                  <w:color w:val="FF0000"/>
                  <w:u w:val="single"/>
                </w:rPr>
                <m:t>(</m:t>
              </m:r>
              <m:r>
                <m:rPr/>
                <w:rPr>
                  <w:rFonts w:ascii="Cambria Math" w:hAnsi="Cambria Math"/>
                  <w:color w:val="FF0000"/>
                  <w:u w:val="single"/>
                </w:rPr>
                <m:t>i</m:t>
              </m:r>
              <m:r>
                <m:rPr>
                  <m:sty m:val="p"/>
                </m:rPr>
                <w:rPr>
                  <w:rFonts w:ascii="Cambria Math" w:hAnsi="Cambria Math"/>
                  <w:color w:val="FF0000"/>
                  <w:u w:val="single"/>
                </w:rPr>
                <m:t>)</m:t>
              </m:r>
            </m:oMath>
            <w:r>
              <w:rPr>
                <w:color w:val="FF0000"/>
                <w:u w:val="single"/>
              </w:rPr>
              <w:t xml:space="preserve"> based on any applicable maximum output power reduction for an assumed PUSCH with transform precoder disabled, if supported, if the transform precoder is enabled for the actual PUSCH. All other parameters </w:t>
            </w:r>
            <w:r>
              <w:rPr>
                <w:rFonts w:eastAsia="Batang"/>
                <w:color w:val="FF0000"/>
                <w:u w:val="single"/>
              </w:rPr>
              <w:t>used for the calculation of P</w:t>
            </w:r>
            <w:r>
              <w:rPr>
                <w:rFonts w:eastAsia="Batang"/>
                <w:color w:val="FF0000"/>
                <w:u w:val="single"/>
                <w:vertAlign w:val="subscript"/>
              </w:rPr>
              <w:t>CMAX,f,c</w:t>
            </w:r>
            <w:r>
              <w:rPr>
                <w:rFonts w:eastAsia="Batang"/>
                <w:color w:val="FF0000"/>
                <w:u w:val="single"/>
              </w:rPr>
              <w:t xml:space="preserve">(i) </w:t>
            </w:r>
            <w:r>
              <w:rPr>
                <w:color w:val="FF0000"/>
                <w:u w:val="single"/>
              </w:rPr>
              <w:t xml:space="preserve">of the assumed PUSCH are the same as the actual PUSCH. </w:t>
            </w:r>
          </w:p>
          <w:p>
            <w:pPr>
              <w:jc w:val="center"/>
            </w:pPr>
            <w:r>
              <w:rPr>
                <w:bCs/>
                <w:color w:val="FF0000"/>
              </w:rPr>
              <w:t>&lt;-------------------------------- unchanged text omitted -------------------------------&gt;</w:t>
            </w:r>
          </w:p>
          <w:p>
            <w:pPr>
              <w:rPr>
                <w:bCs/>
              </w:rPr>
            </w:pPr>
          </w:p>
        </w:tc>
      </w:tr>
    </w:tbl>
    <w:p>
      <w:pPr>
        <w:rPr>
          <w:i/>
          <w:lang w:eastAsia="zh-CN"/>
        </w:rPr>
      </w:pPr>
    </w:p>
    <w:p>
      <w:r>
        <w:rPr>
          <w:rFonts w:hint="eastAsia"/>
          <w:b/>
          <w:i/>
        </w:rPr>
        <w:t>P</w:t>
      </w:r>
      <w:r>
        <w:rPr>
          <w:b/>
          <w:i/>
        </w:rPr>
        <w:t xml:space="preserve">roposal </w:t>
      </w:r>
      <w:r>
        <w:rPr>
          <w:rFonts w:hint="eastAsia"/>
          <w:b/>
          <w:i/>
          <w:lang w:val="en-US" w:eastAsia="zh-CN"/>
        </w:rPr>
        <w:t>4</w:t>
      </w:r>
      <w:r>
        <w:rPr>
          <w:b/>
          <w:i/>
        </w:rPr>
        <w:t xml:space="preserve">: </w:t>
      </w:r>
      <w:r>
        <w:rPr>
          <w:i/>
        </w:rPr>
        <w:t>For the scenario which the capability of PHR enhancement for dynamic waveform switching is supported and TPI is configured in different bands, no specification impact is needed.</w:t>
      </w:r>
    </w:p>
    <w:p>
      <w:pPr>
        <w:rPr>
          <w:i/>
          <w:lang w:eastAsia="zh-CN"/>
        </w:rPr>
      </w:pPr>
    </w:p>
    <w:p>
      <w:pPr>
        <w:pStyle w:val="2"/>
      </w:pPr>
      <w:r>
        <w:t>References</w:t>
      </w:r>
    </w:p>
    <w:p>
      <w:pPr>
        <w:pStyle w:val="35"/>
        <w:numPr>
          <w:ilvl w:val="0"/>
          <w:numId w:val="18"/>
        </w:numPr>
        <w:autoSpaceDE w:val="0"/>
        <w:autoSpaceDN w:val="0"/>
        <w:rPr>
          <w:szCs w:val="22"/>
          <w:lang w:eastAsia="zh-CN"/>
        </w:rPr>
      </w:pPr>
      <w:r>
        <w:rPr>
          <w:kern w:val="2"/>
          <w:szCs w:val="21"/>
          <w:lang w:eastAsia="zh-CN" w:bidi="ar"/>
        </w:rPr>
        <w:t>R1-2312723 Maintenance of further NR coverage enhancements, Samsung</w:t>
      </w:r>
      <w:r>
        <w:rPr>
          <w:rFonts w:hint="eastAsia"/>
          <w:kern w:val="2"/>
          <w:szCs w:val="21"/>
          <w:lang w:val="en-US" w:eastAsia="zh-CN" w:bidi="ar"/>
        </w:rPr>
        <w:t>.</w:t>
      </w:r>
    </w:p>
    <w:p>
      <w:pPr>
        <w:pStyle w:val="35"/>
        <w:numPr>
          <w:ilvl w:val="0"/>
          <w:numId w:val="18"/>
        </w:numPr>
        <w:autoSpaceDE w:val="0"/>
        <w:autoSpaceDN w:val="0"/>
        <w:rPr>
          <w:kern w:val="2"/>
          <w:szCs w:val="21"/>
          <w:lang w:eastAsia="zh-CN" w:bidi="ar"/>
        </w:rPr>
      </w:pPr>
      <w:r>
        <w:rPr>
          <w:kern w:val="2"/>
          <w:szCs w:val="21"/>
          <w:lang w:eastAsia="zh-CN" w:bidi="ar"/>
        </w:rPr>
        <w:t>Draft Report of 3GPP TSG RAN WG1 #115 v0.3.0</w:t>
      </w:r>
      <w:r>
        <w:rPr>
          <w:rFonts w:hint="eastAsia"/>
          <w:kern w:val="2"/>
          <w:szCs w:val="21"/>
          <w:lang w:val="en-US" w:eastAsia="zh-CN" w:bidi="ar"/>
        </w:rPr>
        <w:t>.</w:t>
      </w:r>
    </w:p>
    <w:p>
      <w:pPr>
        <w:pStyle w:val="35"/>
        <w:numPr>
          <w:ilvl w:val="0"/>
          <w:numId w:val="18"/>
        </w:numPr>
        <w:autoSpaceDE w:val="0"/>
        <w:autoSpaceDN w:val="0"/>
        <w:rPr>
          <w:kern w:val="2"/>
          <w:szCs w:val="21"/>
          <w:lang w:eastAsia="zh-CN" w:bidi="ar"/>
        </w:rPr>
      </w:pPr>
      <w:r>
        <w:rPr>
          <w:rFonts w:hint="eastAsia"/>
          <w:kern w:val="2"/>
          <w:szCs w:val="21"/>
          <w:lang w:val="en-US" w:eastAsia="zh-CN" w:bidi="ar"/>
        </w:rPr>
        <w:t xml:space="preserve">R1-2312632 </w:t>
      </w:r>
      <w:r>
        <w:rPr>
          <w:kern w:val="2"/>
          <w:szCs w:val="21"/>
          <w:lang w:eastAsia="zh-CN" w:bidi="ar"/>
        </w:rPr>
        <w:t>Summary #3 on dynamic switching between DFT-S-OFDM and CP-OFDM</w:t>
      </w:r>
      <w:r>
        <w:rPr>
          <w:rFonts w:hint="eastAsia"/>
          <w:kern w:val="2"/>
          <w:szCs w:val="21"/>
          <w:lang w:val="en-US" w:eastAsia="zh-CN" w:bidi="ar"/>
        </w:rPr>
        <w:t xml:space="preserve">, </w:t>
      </w:r>
      <w:r>
        <w:rPr>
          <w:kern w:val="2"/>
          <w:szCs w:val="21"/>
          <w:lang w:eastAsia="zh-CN" w:bidi="ar"/>
        </w:rPr>
        <w:t>Moderator (InterDigital, Inc.)</w:t>
      </w:r>
      <w:r>
        <w:rPr>
          <w:rFonts w:hint="eastAsia"/>
          <w:kern w:val="2"/>
          <w:szCs w:val="21"/>
          <w:lang w:val="en-US" w:eastAsia="zh-CN" w:bidi="ar"/>
        </w:rPr>
        <w:t>.</w:t>
      </w:r>
    </w:p>
    <w:p>
      <w:pPr>
        <w:pStyle w:val="33"/>
        <w:ind w:left="0"/>
      </w:pPr>
    </w:p>
    <w:sectPr>
      <w:pgSz w:w="11907" w:h="16840"/>
      <w:pgMar w:top="1134" w:right="1134" w:bottom="1134" w:left="1134"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Webdings">
    <w:panose1 w:val="05030102010509060703"/>
    <w:charset w:val="02"/>
    <w:family w:val="roman"/>
    <w:pitch w:val="default"/>
    <w:sig w:usb0="00000000" w:usb1="00000000" w:usb2="00000000" w:usb3="00000000" w:csb0="80000000" w:csb1="00000000"/>
  </w:font>
  <w:font w:name="Monotype Sorts">
    <w:altName w:val="Segoe UI Symbol"/>
    <w:panose1 w:val="00000000000000000000"/>
    <w:charset w:val="02"/>
    <w:family w:val="auto"/>
    <w:pitch w:val="default"/>
    <w:sig w:usb0="00000000" w:usb1="00000000" w:usb2="00000000" w:usb3="00000000" w:csb0="80000000" w:csb1="00000000"/>
  </w:font>
  <w:font w:name="MS Mincho">
    <w:altName w:val="Yu Gothic UI"/>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0002EFF" w:usb1="C000247B" w:usb2="00000009" w:usb3="00000000" w:csb0="200001FF" w:csb1="00000000"/>
  </w:font>
  <w:font w:name="Helvetica">
    <w:altName w:val="Arial"/>
    <w:panose1 w:val="020B0604020202020204"/>
    <w:charset w:val="00"/>
    <w:family w:val="swiss"/>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Microsoft YaHei UI">
    <w:panose1 w:val="020B0503020204020204"/>
    <w:charset w:val="86"/>
    <w:family w:val="swiss"/>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Segoe UI Symbol">
    <w:panose1 w:val="020B0502040204020203"/>
    <w:charset w:val="00"/>
    <w:family w:val="auto"/>
    <w:pitch w:val="default"/>
    <w:sig w:usb0="800001E3" w:usb1="1200FFEF" w:usb2="00040000" w:usb3="04000000" w:csb0="00000001" w:csb1="4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3D2195"/>
    <w:multiLevelType w:val="multilevel"/>
    <w:tmpl w:val="0D3D2195"/>
    <w:lvl w:ilvl="0" w:tentative="0">
      <w:start w:val="1"/>
      <w:numFmt w:val="bullet"/>
      <w:lvlText w:val="•"/>
      <w:lvlJc w:val="left"/>
      <w:pPr>
        <w:ind w:left="440" w:hanging="440"/>
      </w:pPr>
      <w:rPr>
        <w:rFonts w:hint="default" w:ascii="Arial" w:hAnsi="Arial"/>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
    <w:nsid w:val="15406337"/>
    <w:multiLevelType w:val="multilevel"/>
    <w:tmpl w:val="15406337"/>
    <w:lvl w:ilvl="0" w:tentative="0">
      <w:start w:val="1"/>
      <w:numFmt w:val="bullet"/>
      <w:lvlText w:val="-"/>
      <w:lvlJc w:val="left"/>
      <w:pPr>
        <w:ind w:left="840" w:hanging="420"/>
      </w:pPr>
      <w:rPr>
        <w:rFonts w:hint="default" w:ascii="Arial" w:hAnsi="Arial" w:eastAsia="宋体"/>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2">
    <w:nsid w:val="15F505D4"/>
    <w:multiLevelType w:val="multilevel"/>
    <w:tmpl w:val="15F505D4"/>
    <w:lvl w:ilvl="0" w:tentative="0">
      <w:start w:val="1"/>
      <w:numFmt w:val="decimal"/>
      <w:pStyle w:val="35"/>
      <w:lvlText w:val="[%1]"/>
      <w:lvlJc w:val="left"/>
      <w:pPr>
        <w:ind w:left="720" w:hanging="360"/>
      </w:pPr>
      <w:rPr>
        <w:rFonts w:hint="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1B0A1344"/>
    <w:multiLevelType w:val="singleLevel"/>
    <w:tmpl w:val="1B0A1344"/>
    <w:lvl w:ilvl="0" w:tentative="0">
      <w:start w:val="1"/>
      <w:numFmt w:val="bullet"/>
      <w:pStyle w:val="32"/>
      <w:lvlText w:val=""/>
      <w:lvlJc w:val="left"/>
      <w:pPr>
        <w:tabs>
          <w:tab w:val="left" w:pos="0"/>
        </w:tabs>
        <w:ind w:left="1728" w:hanging="288"/>
      </w:pPr>
      <w:rPr>
        <w:rFonts w:hint="default" w:ascii="Monotype Sorts" w:hAnsi="Monotype Sorts"/>
      </w:rPr>
    </w:lvl>
  </w:abstractNum>
  <w:abstractNum w:abstractNumId="4">
    <w:nsid w:val="2DDF0E1C"/>
    <w:multiLevelType w:val="multilevel"/>
    <w:tmpl w:val="2DDF0E1C"/>
    <w:lvl w:ilvl="0" w:tentative="0">
      <w:start w:val="1"/>
      <w:numFmt w:val="bullet"/>
      <w:pStyle w:val="78"/>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A877D64"/>
    <w:multiLevelType w:val="singleLevel"/>
    <w:tmpl w:val="3A877D64"/>
    <w:lvl w:ilvl="0" w:tentative="0">
      <w:start w:val="1"/>
      <w:numFmt w:val="decimal"/>
      <w:lvlText w:val="[%1]"/>
      <w:lvlJc w:val="left"/>
      <w:pPr>
        <w:tabs>
          <w:tab w:val="left" w:pos="360"/>
        </w:tabs>
        <w:ind w:left="360" w:hanging="360"/>
      </w:pPr>
    </w:lvl>
  </w:abstractNum>
  <w:abstractNum w:abstractNumId="6">
    <w:nsid w:val="3B4E62BD"/>
    <w:multiLevelType w:val="multilevel"/>
    <w:tmpl w:val="3B4E62B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BDE7A6F"/>
    <w:multiLevelType w:val="multilevel"/>
    <w:tmpl w:val="3BDE7A6F"/>
    <w:lvl w:ilvl="0" w:tentative="0">
      <w:start w:val="1"/>
      <w:numFmt w:val="decimal"/>
      <w:pStyle w:val="2"/>
      <w:lvlText w:val="%1"/>
      <w:lvlJc w:val="left"/>
      <w:pPr>
        <w:ind w:left="425" w:hanging="425"/>
      </w:pPr>
      <w:rPr>
        <w:rFonts w:hint="eastAsia"/>
      </w:rPr>
    </w:lvl>
    <w:lvl w:ilvl="1" w:tentative="0">
      <w:start w:val="1"/>
      <w:numFmt w:val="decimal"/>
      <w:pStyle w:val="3"/>
      <w:lvlText w:val="%1.%2"/>
      <w:lvlJc w:val="left"/>
      <w:pPr>
        <w:ind w:left="4395" w:hanging="567"/>
      </w:pPr>
      <w:rPr>
        <w:rFonts w:hint="eastAsia"/>
      </w:rPr>
    </w:lvl>
    <w:lvl w:ilvl="2" w:tentative="0">
      <w:start w:val="1"/>
      <w:numFmt w:val="decimal"/>
      <w:pStyle w:val="4"/>
      <w:lvlText w:val="%1.%2.%3"/>
      <w:lvlJc w:val="left"/>
      <w:pPr>
        <w:ind w:left="709" w:hanging="709"/>
      </w:pPr>
      <w:rPr>
        <w:rFonts w:hint="eastAsia"/>
      </w:rPr>
    </w:lvl>
    <w:lvl w:ilvl="3" w:tentative="0">
      <w:start w:val="1"/>
      <w:numFmt w:val="decimal"/>
      <w:pStyle w:val="5"/>
      <w:lvlText w:val="%1.%2.%3.%4"/>
      <w:lvlJc w:val="left"/>
      <w:pPr>
        <w:ind w:left="851" w:hanging="851"/>
      </w:pPr>
      <w:rPr>
        <w:rFonts w:hint="eastAsia"/>
      </w:rPr>
    </w:lvl>
    <w:lvl w:ilvl="4" w:tentative="0">
      <w:start w:val="1"/>
      <w:numFmt w:val="decimal"/>
      <w:pStyle w:val="6"/>
      <w:lvlText w:val="%1.%2.%3.%4.%5"/>
      <w:lvlJc w:val="left"/>
      <w:pPr>
        <w:ind w:left="992" w:hanging="992"/>
      </w:pPr>
      <w:rPr>
        <w:rFonts w:hint="eastAsia"/>
      </w:rPr>
    </w:lvl>
    <w:lvl w:ilvl="5" w:tentative="0">
      <w:start w:val="1"/>
      <w:numFmt w:val="decimal"/>
      <w:pStyle w:val="7"/>
      <w:lvlText w:val="%1.%2.%3.%4.%5.%6"/>
      <w:lvlJc w:val="left"/>
      <w:pPr>
        <w:ind w:left="1134" w:hanging="1134"/>
      </w:pPr>
      <w:rPr>
        <w:rFonts w:hint="eastAsia"/>
      </w:rPr>
    </w:lvl>
    <w:lvl w:ilvl="6" w:tentative="0">
      <w:start w:val="1"/>
      <w:numFmt w:val="decimal"/>
      <w:pStyle w:val="8"/>
      <w:lvlText w:val="%1.%2.%3.%4.%5.%6.%7"/>
      <w:lvlJc w:val="left"/>
      <w:pPr>
        <w:ind w:left="1276" w:hanging="1276"/>
      </w:pPr>
      <w:rPr>
        <w:rFonts w:hint="eastAsia"/>
      </w:rPr>
    </w:lvl>
    <w:lvl w:ilvl="7" w:tentative="0">
      <w:start w:val="1"/>
      <w:numFmt w:val="decimal"/>
      <w:pStyle w:val="9"/>
      <w:lvlText w:val="%1.%2.%3.%4.%5.%6.%7.%8"/>
      <w:lvlJc w:val="left"/>
      <w:pPr>
        <w:ind w:left="1418" w:hanging="1418"/>
      </w:pPr>
      <w:rPr>
        <w:rFonts w:hint="eastAsia"/>
      </w:rPr>
    </w:lvl>
    <w:lvl w:ilvl="8" w:tentative="0">
      <w:start w:val="1"/>
      <w:numFmt w:val="decimal"/>
      <w:pStyle w:val="10"/>
      <w:lvlText w:val="%1.%2.%3.%4.%5.%6.%7.%8.%9"/>
      <w:lvlJc w:val="left"/>
      <w:pPr>
        <w:ind w:left="1559" w:hanging="1559"/>
      </w:pPr>
      <w:rPr>
        <w:rFonts w:hint="eastAsia"/>
      </w:rPr>
    </w:lvl>
  </w:abstractNum>
  <w:abstractNum w:abstractNumId="8">
    <w:nsid w:val="41CA2C26"/>
    <w:multiLevelType w:val="singleLevel"/>
    <w:tmpl w:val="41CA2C26"/>
    <w:lvl w:ilvl="0" w:tentative="0">
      <w:start w:val="1"/>
      <w:numFmt w:val="bullet"/>
      <w:pStyle w:val="30"/>
      <w:lvlText w:val=""/>
      <w:lvlJc w:val="left"/>
      <w:pPr>
        <w:tabs>
          <w:tab w:val="left" w:pos="360"/>
        </w:tabs>
        <w:ind w:left="360" w:hanging="360"/>
      </w:pPr>
      <w:rPr>
        <w:rFonts w:hint="default" w:ascii="Webdings" w:hAnsi="Webdings"/>
      </w:rPr>
    </w:lvl>
  </w:abstractNum>
  <w:abstractNum w:abstractNumId="9">
    <w:nsid w:val="4A55685D"/>
    <w:multiLevelType w:val="singleLevel"/>
    <w:tmpl w:val="4A55685D"/>
    <w:lvl w:ilvl="0" w:tentative="0">
      <w:start w:val="1"/>
      <w:numFmt w:val="bullet"/>
      <w:pStyle w:val="69"/>
      <w:lvlText w:val=""/>
      <w:lvlJc w:val="left"/>
      <w:pPr>
        <w:tabs>
          <w:tab w:val="left" w:pos="992"/>
        </w:tabs>
        <w:ind w:left="992" w:hanging="425"/>
      </w:pPr>
      <w:rPr>
        <w:rFonts w:hint="default" w:ascii="Symbol" w:hAnsi="Symbol"/>
      </w:rPr>
    </w:lvl>
  </w:abstractNum>
  <w:abstractNum w:abstractNumId="10">
    <w:nsid w:val="548691A5"/>
    <w:multiLevelType w:val="singleLevel"/>
    <w:tmpl w:val="548691A5"/>
    <w:lvl w:ilvl="0" w:tentative="0">
      <w:start w:val="1"/>
      <w:numFmt w:val="bullet"/>
      <w:lvlText w:val="•"/>
      <w:lvlJc w:val="left"/>
      <w:pPr>
        <w:tabs>
          <w:tab w:val="left" w:pos="420"/>
        </w:tabs>
        <w:ind w:left="840" w:hanging="420"/>
      </w:pPr>
      <w:rPr>
        <w:rFonts w:hint="default" w:ascii="Arial" w:hAnsi="Arial" w:cs="Arial"/>
      </w:rPr>
    </w:lvl>
  </w:abstractNum>
  <w:abstractNum w:abstractNumId="11">
    <w:nsid w:val="549A69FD"/>
    <w:multiLevelType w:val="multilevel"/>
    <w:tmpl w:val="549A69FD"/>
    <w:lvl w:ilvl="0" w:tentative="0">
      <w:start w:val="5"/>
      <w:numFmt w:val="decimal"/>
      <w:pStyle w:val="31"/>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12">
    <w:nsid w:val="5B150EC8"/>
    <w:multiLevelType w:val="multilevel"/>
    <w:tmpl w:val="5B150EC8"/>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
    <w:nsid w:val="61F003CC"/>
    <w:multiLevelType w:val="multilevel"/>
    <w:tmpl w:val="61F003CC"/>
    <w:lvl w:ilvl="0" w:tentative="0">
      <w:start w:val="1"/>
      <w:numFmt w:val="decimal"/>
      <w:pStyle w:val="67"/>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63690C9E"/>
    <w:multiLevelType w:val="singleLevel"/>
    <w:tmpl w:val="63690C9E"/>
    <w:lvl w:ilvl="0" w:tentative="0">
      <w:start w:val="1"/>
      <w:numFmt w:val="bullet"/>
      <w:pStyle w:val="29"/>
      <w:lvlText w:val=""/>
      <w:lvlJc w:val="left"/>
      <w:pPr>
        <w:tabs>
          <w:tab w:val="left" w:pos="360"/>
        </w:tabs>
        <w:ind w:left="360" w:hanging="360"/>
      </w:pPr>
      <w:rPr>
        <w:rFonts w:hint="default" w:ascii="Wingdings" w:hAnsi="Wingdings"/>
      </w:rPr>
    </w:lvl>
  </w:abstractNum>
  <w:abstractNum w:abstractNumId="15">
    <w:nsid w:val="6906505B"/>
    <w:multiLevelType w:val="multilevel"/>
    <w:tmpl w:val="6906505B"/>
    <w:lvl w:ilvl="0" w:tentative="0">
      <w:start w:val="54"/>
      <w:numFmt w:val="bullet"/>
      <w:lvlText w:val="-"/>
      <w:lvlJc w:val="left"/>
      <w:pPr>
        <w:ind w:left="720" w:hanging="360"/>
      </w:pPr>
      <w:rPr>
        <w:rFonts w:hint="default" w:ascii="Calibri" w:hAnsi="Calibri" w:cs="Calibri" w:eastAsiaTheme="minorHAns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718D7D2E"/>
    <w:multiLevelType w:val="multilevel"/>
    <w:tmpl w:val="718D7D2E"/>
    <w:lvl w:ilvl="0" w:tentative="0">
      <w:start w:val="1"/>
      <w:numFmt w:val="decimal"/>
      <w:pStyle w:val="59"/>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79C41A82"/>
    <w:multiLevelType w:val="multilevel"/>
    <w:tmpl w:val="79C41A82"/>
    <w:lvl w:ilvl="0" w:tentative="0">
      <w:start w:val="1"/>
      <w:numFmt w:val="decimal"/>
      <w:pStyle w:val="42"/>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7"/>
  </w:num>
  <w:num w:numId="2">
    <w:abstractNumId w:val="14"/>
  </w:num>
  <w:num w:numId="3">
    <w:abstractNumId w:val="8"/>
  </w:num>
  <w:num w:numId="4">
    <w:abstractNumId w:val="11"/>
  </w:num>
  <w:num w:numId="5">
    <w:abstractNumId w:val="3"/>
  </w:num>
  <w:num w:numId="6">
    <w:abstractNumId w:val="2"/>
  </w:num>
  <w:num w:numId="7">
    <w:abstractNumId w:val="17"/>
  </w:num>
  <w:num w:numId="8">
    <w:abstractNumId w:val="16"/>
  </w:num>
  <w:num w:numId="9">
    <w:abstractNumId w:val="13"/>
  </w:num>
  <w:num w:numId="10">
    <w:abstractNumId w:val="9"/>
  </w:num>
  <w:num w:numId="11">
    <w:abstractNumId w:val="4"/>
  </w:num>
  <w:num w:numId="12">
    <w:abstractNumId w:val="1"/>
  </w:num>
  <w:num w:numId="13">
    <w:abstractNumId w:val="0"/>
  </w:num>
  <w:num w:numId="14">
    <w:abstractNumId w:val="10"/>
  </w:num>
  <w:num w:numId="15">
    <w:abstractNumId w:val="6"/>
  </w:num>
  <w:num w:numId="16">
    <w:abstractNumId w:val="15"/>
  </w:num>
  <w:num w:numId="17">
    <w:abstractNumId w:val="12"/>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nforcement="0"/>
  <w:defaultTabStop w:val="720"/>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99"/>
    <w:rsid w:val="00000220"/>
    <w:rsid w:val="000113E4"/>
    <w:rsid w:val="00014483"/>
    <w:rsid w:val="00017FEB"/>
    <w:rsid w:val="000215EF"/>
    <w:rsid w:val="000249EB"/>
    <w:rsid w:val="00026559"/>
    <w:rsid w:val="00034D15"/>
    <w:rsid w:val="000353E3"/>
    <w:rsid w:val="00040D54"/>
    <w:rsid w:val="00042881"/>
    <w:rsid w:val="00043900"/>
    <w:rsid w:val="00046A52"/>
    <w:rsid w:val="00057BCE"/>
    <w:rsid w:val="0006062D"/>
    <w:rsid w:val="00061A41"/>
    <w:rsid w:val="0006459D"/>
    <w:rsid w:val="0006626A"/>
    <w:rsid w:val="00072F9E"/>
    <w:rsid w:val="00074DF8"/>
    <w:rsid w:val="00084114"/>
    <w:rsid w:val="000871D1"/>
    <w:rsid w:val="00092FEA"/>
    <w:rsid w:val="000A11F8"/>
    <w:rsid w:val="000A17C9"/>
    <w:rsid w:val="000A3C3C"/>
    <w:rsid w:val="000A548C"/>
    <w:rsid w:val="000A5F9B"/>
    <w:rsid w:val="000A7040"/>
    <w:rsid w:val="000B6759"/>
    <w:rsid w:val="000B7A48"/>
    <w:rsid w:val="000C3480"/>
    <w:rsid w:val="000C5111"/>
    <w:rsid w:val="000C580C"/>
    <w:rsid w:val="000C6C37"/>
    <w:rsid w:val="000D21D5"/>
    <w:rsid w:val="000D2249"/>
    <w:rsid w:val="000D2537"/>
    <w:rsid w:val="000D2C43"/>
    <w:rsid w:val="000D6583"/>
    <w:rsid w:val="000D70C8"/>
    <w:rsid w:val="000E00F2"/>
    <w:rsid w:val="000E0EC0"/>
    <w:rsid w:val="000E33C7"/>
    <w:rsid w:val="000F256B"/>
    <w:rsid w:val="000F2F36"/>
    <w:rsid w:val="000F3661"/>
    <w:rsid w:val="000F3D71"/>
    <w:rsid w:val="001001B5"/>
    <w:rsid w:val="00101CFE"/>
    <w:rsid w:val="00102E9C"/>
    <w:rsid w:val="00105682"/>
    <w:rsid w:val="001111AB"/>
    <w:rsid w:val="00111CA2"/>
    <w:rsid w:val="001146AA"/>
    <w:rsid w:val="001163D3"/>
    <w:rsid w:val="00117D95"/>
    <w:rsid w:val="001200EE"/>
    <w:rsid w:val="001307A0"/>
    <w:rsid w:val="00130F91"/>
    <w:rsid w:val="001342C6"/>
    <w:rsid w:val="0013763E"/>
    <w:rsid w:val="00141562"/>
    <w:rsid w:val="001426F6"/>
    <w:rsid w:val="00144BE6"/>
    <w:rsid w:val="00161D1A"/>
    <w:rsid w:val="00162CE4"/>
    <w:rsid w:val="00162D5A"/>
    <w:rsid w:val="00166005"/>
    <w:rsid w:val="00166D55"/>
    <w:rsid w:val="00170D02"/>
    <w:rsid w:val="00172A27"/>
    <w:rsid w:val="00174F83"/>
    <w:rsid w:val="00180FB3"/>
    <w:rsid w:val="00195C71"/>
    <w:rsid w:val="001A2549"/>
    <w:rsid w:val="001A5FF8"/>
    <w:rsid w:val="001A7220"/>
    <w:rsid w:val="001B363D"/>
    <w:rsid w:val="001B6A64"/>
    <w:rsid w:val="001B6F0F"/>
    <w:rsid w:val="001C0551"/>
    <w:rsid w:val="001C353F"/>
    <w:rsid w:val="001D3C86"/>
    <w:rsid w:val="001D54C2"/>
    <w:rsid w:val="001D6D27"/>
    <w:rsid w:val="001E10EE"/>
    <w:rsid w:val="001E5615"/>
    <w:rsid w:val="001E69CA"/>
    <w:rsid w:val="001F677E"/>
    <w:rsid w:val="0020207C"/>
    <w:rsid w:val="00203AFE"/>
    <w:rsid w:val="00217F33"/>
    <w:rsid w:val="0022073C"/>
    <w:rsid w:val="00221DFD"/>
    <w:rsid w:val="00233998"/>
    <w:rsid w:val="0023699C"/>
    <w:rsid w:val="00246A49"/>
    <w:rsid w:val="00250813"/>
    <w:rsid w:val="00250B95"/>
    <w:rsid w:val="002556DD"/>
    <w:rsid w:val="00255F66"/>
    <w:rsid w:val="00264D22"/>
    <w:rsid w:val="0026669F"/>
    <w:rsid w:val="0026672E"/>
    <w:rsid w:val="00272935"/>
    <w:rsid w:val="0028783D"/>
    <w:rsid w:val="002904DA"/>
    <w:rsid w:val="00294E8D"/>
    <w:rsid w:val="002A6898"/>
    <w:rsid w:val="002B0CF3"/>
    <w:rsid w:val="002B1AF3"/>
    <w:rsid w:val="002B21B5"/>
    <w:rsid w:val="002B610A"/>
    <w:rsid w:val="002D0B7E"/>
    <w:rsid w:val="002D26C2"/>
    <w:rsid w:val="002F1A49"/>
    <w:rsid w:val="002F2CB6"/>
    <w:rsid w:val="002F7329"/>
    <w:rsid w:val="00302435"/>
    <w:rsid w:val="00306916"/>
    <w:rsid w:val="00306FBC"/>
    <w:rsid w:val="00311349"/>
    <w:rsid w:val="00315D62"/>
    <w:rsid w:val="003217AC"/>
    <w:rsid w:val="00321FF0"/>
    <w:rsid w:val="003233E3"/>
    <w:rsid w:val="00323952"/>
    <w:rsid w:val="00324023"/>
    <w:rsid w:val="003264B7"/>
    <w:rsid w:val="0033248D"/>
    <w:rsid w:val="003348D0"/>
    <w:rsid w:val="0034301E"/>
    <w:rsid w:val="00345B09"/>
    <w:rsid w:val="00373D2A"/>
    <w:rsid w:val="00380716"/>
    <w:rsid w:val="003830E3"/>
    <w:rsid w:val="00384376"/>
    <w:rsid w:val="00391338"/>
    <w:rsid w:val="00393016"/>
    <w:rsid w:val="00396076"/>
    <w:rsid w:val="003A180C"/>
    <w:rsid w:val="003A4F2B"/>
    <w:rsid w:val="003B20E6"/>
    <w:rsid w:val="003B2AE4"/>
    <w:rsid w:val="003C1921"/>
    <w:rsid w:val="003C1CB7"/>
    <w:rsid w:val="003C4284"/>
    <w:rsid w:val="003C5117"/>
    <w:rsid w:val="003C5B1A"/>
    <w:rsid w:val="003D0B3F"/>
    <w:rsid w:val="003D2127"/>
    <w:rsid w:val="003D3B04"/>
    <w:rsid w:val="003D44E8"/>
    <w:rsid w:val="003D4E84"/>
    <w:rsid w:val="003E7124"/>
    <w:rsid w:val="003F27F8"/>
    <w:rsid w:val="003F4017"/>
    <w:rsid w:val="003F62FA"/>
    <w:rsid w:val="00401CF9"/>
    <w:rsid w:val="00402558"/>
    <w:rsid w:val="004109D0"/>
    <w:rsid w:val="00411EC2"/>
    <w:rsid w:val="00412207"/>
    <w:rsid w:val="00412525"/>
    <w:rsid w:val="00412767"/>
    <w:rsid w:val="004146B2"/>
    <w:rsid w:val="00424A2A"/>
    <w:rsid w:val="004369C1"/>
    <w:rsid w:val="004372D1"/>
    <w:rsid w:val="00442E74"/>
    <w:rsid w:val="00447DE8"/>
    <w:rsid w:val="00450650"/>
    <w:rsid w:val="00452B84"/>
    <w:rsid w:val="00455D1C"/>
    <w:rsid w:val="004607C3"/>
    <w:rsid w:val="004636AA"/>
    <w:rsid w:val="00463AFC"/>
    <w:rsid w:val="00464605"/>
    <w:rsid w:val="004674D4"/>
    <w:rsid w:val="00472850"/>
    <w:rsid w:val="004752B9"/>
    <w:rsid w:val="00476CD7"/>
    <w:rsid w:val="00476E6D"/>
    <w:rsid w:val="00484A1C"/>
    <w:rsid w:val="00487603"/>
    <w:rsid w:val="004907BE"/>
    <w:rsid w:val="004929D6"/>
    <w:rsid w:val="00493723"/>
    <w:rsid w:val="004A1D40"/>
    <w:rsid w:val="004A7E15"/>
    <w:rsid w:val="004A7ECD"/>
    <w:rsid w:val="004B0279"/>
    <w:rsid w:val="004B0D86"/>
    <w:rsid w:val="004B3CB9"/>
    <w:rsid w:val="004C0806"/>
    <w:rsid w:val="004C18B6"/>
    <w:rsid w:val="004C3D24"/>
    <w:rsid w:val="004C5A65"/>
    <w:rsid w:val="004C7DBE"/>
    <w:rsid w:val="004C7DC1"/>
    <w:rsid w:val="004D1DAE"/>
    <w:rsid w:val="004D5A03"/>
    <w:rsid w:val="004E695E"/>
    <w:rsid w:val="004F10CF"/>
    <w:rsid w:val="004F32E4"/>
    <w:rsid w:val="004F3810"/>
    <w:rsid w:val="004F5C48"/>
    <w:rsid w:val="005008F8"/>
    <w:rsid w:val="005115A2"/>
    <w:rsid w:val="0051274D"/>
    <w:rsid w:val="0051572E"/>
    <w:rsid w:val="005167D1"/>
    <w:rsid w:val="00520B94"/>
    <w:rsid w:val="00525A73"/>
    <w:rsid w:val="00526799"/>
    <w:rsid w:val="00526A41"/>
    <w:rsid w:val="00530761"/>
    <w:rsid w:val="0054194A"/>
    <w:rsid w:val="00543309"/>
    <w:rsid w:val="005462A6"/>
    <w:rsid w:val="00546597"/>
    <w:rsid w:val="005468DE"/>
    <w:rsid w:val="00555888"/>
    <w:rsid w:val="00555BCA"/>
    <w:rsid w:val="0055609B"/>
    <w:rsid w:val="005577F4"/>
    <w:rsid w:val="00565C3A"/>
    <w:rsid w:val="005720E8"/>
    <w:rsid w:val="00572D4D"/>
    <w:rsid w:val="005743CA"/>
    <w:rsid w:val="00575573"/>
    <w:rsid w:val="0057601D"/>
    <w:rsid w:val="00576581"/>
    <w:rsid w:val="0057726D"/>
    <w:rsid w:val="00582789"/>
    <w:rsid w:val="00585B6C"/>
    <w:rsid w:val="005865D6"/>
    <w:rsid w:val="005926FA"/>
    <w:rsid w:val="00595AD9"/>
    <w:rsid w:val="005A2FE9"/>
    <w:rsid w:val="005A4468"/>
    <w:rsid w:val="005A5996"/>
    <w:rsid w:val="005B3850"/>
    <w:rsid w:val="005B43EA"/>
    <w:rsid w:val="005D0F87"/>
    <w:rsid w:val="005D20F1"/>
    <w:rsid w:val="005D62EA"/>
    <w:rsid w:val="005D654B"/>
    <w:rsid w:val="005F3BDA"/>
    <w:rsid w:val="005F3EAD"/>
    <w:rsid w:val="006017DD"/>
    <w:rsid w:val="006035C5"/>
    <w:rsid w:val="00603B0E"/>
    <w:rsid w:val="006041B9"/>
    <w:rsid w:val="0061680C"/>
    <w:rsid w:val="006236E8"/>
    <w:rsid w:val="006245FE"/>
    <w:rsid w:val="00624F55"/>
    <w:rsid w:val="006369CE"/>
    <w:rsid w:val="00641264"/>
    <w:rsid w:val="0065039A"/>
    <w:rsid w:val="00650D7B"/>
    <w:rsid w:val="00651E5D"/>
    <w:rsid w:val="00652F09"/>
    <w:rsid w:val="006536AF"/>
    <w:rsid w:val="00657194"/>
    <w:rsid w:val="00663A3D"/>
    <w:rsid w:val="006662DC"/>
    <w:rsid w:val="00670203"/>
    <w:rsid w:val="00670B87"/>
    <w:rsid w:val="00675815"/>
    <w:rsid w:val="00675FDF"/>
    <w:rsid w:val="006807F7"/>
    <w:rsid w:val="006826FF"/>
    <w:rsid w:val="00685638"/>
    <w:rsid w:val="00687AC3"/>
    <w:rsid w:val="00690330"/>
    <w:rsid w:val="006943DD"/>
    <w:rsid w:val="00694BB8"/>
    <w:rsid w:val="00695A00"/>
    <w:rsid w:val="006A4AA5"/>
    <w:rsid w:val="006A6909"/>
    <w:rsid w:val="006C3133"/>
    <w:rsid w:val="006E1A92"/>
    <w:rsid w:val="006E629B"/>
    <w:rsid w:val="006E74B6"/>
    <w:rsid w:val="006F1CEA"/>
    <w:rsid w:val="006F3FF2"/>
    <w:rsid w:val="006F462B"/>
    <w:rsid w:val="006F5CA1"/>
    <w:rsid w:val="006F720A"/>
    <w:rsid w:val="00700457"/>
    <w:rsid w:val="007075E4"/>
    <w:rsid w:val="0071002E"/>
    <w:rsid w:val="00710EA5"/>
    <w:rsid w:val="00712A00"/>
    <w:rsid w:val="00712B56"/>
    <w:rsid w:val="0071423A"/>
    <w:rsid w:val="00715A04"/>
    <w:rsid w:val="00717907"/>
    <w:rsid w:val="00722192"/>
    <w:rsid w:val="007238B3"/>
    <w:rsid w:val="00723D57"/>
    <w:rsid w:val="00727721"/>
    <w:rsid w:val="00731A78"/>
    <w:rsid w:val="00737633"/>
    <w:rsid w:val="00737C3F"/>
    <w:rsid w:val="00745AB2"/>
    <w:rsid w:val="007473A5"/>
    <w:rsid w:val="0075125A"/>
    <w:rsid w:val="007515F0"/>
    <w:rsid w:val="00752BC3"/>
    <w:rsid w:val="00756A26"/>
    <w:rsid w:val="007637A1"/>
    <w:rsid w:val="007704A2"/>
    <w:rsid w:val="007844C4"/>
    <w:rsid w:val="00787D7D"/>
    <w:rsid w:val="007902D5"/>
    <w:rsid w:val="007904D3"/>
    <w:rsid w:val="00790E35"/>
    <w:rsid w:val="00793BDE"/>
    <w:rsid w:val="007967DD"/>
    <w:rsid w:val="007A1C90"/>
    <w:rsid w:val="007A5AA6"/>
    <w:rsid w:val="007B1D9B"/>
    <w:rsid w:val="007B227E"/>
    <w:rsid w:val="007C5368"/>
    <w:rsid w:val="007C78AF"/>
    <w:rsid w:val="007D7AAF"/>
    <w:rsid w:val="007E1FCE"/>
    <w:rsid w:val="007E2922"/>
    <w:rsid w:val="007E706D"/>
    <w:rsid w:val="007F0227"/>
    <w:rsid w:val="007F12B8"/>
    <w:rsid w:val="007F3428"/>
    <w:rsid w:val="007F3A0B"/>
    <w:rsid w:val="00803EC1"/>
    <w:rsid w:val="00806409"/>
    <w:rsid w:val="0081308C"/>
    <w:rsid w:val="00820782"/>
    <w:rsid w:val="008219BB"/>
    <w:rsid w:val="00824DD6"/>
    <w:rsid w:val="0083020E"/>
    <w:rsid w:val="00830FD8"/>
    <w:rsid w:val="0083671D"/>
    <w:rsid w:val="00837EFA"/>
    <w:rsid w:val="008407AC"/>
    <w:rsid w:val="008423FF"/>
    <w:rsid w:val="00843D47"/>
    <w:rsid w:val="0084718C"/>
    <w:rsid w:val="00850F7E"/>
    <w:rsid w:val="008567DE"/>
    <w:rsid w:val="00862838"/>
    <w:rsid w:val="008674FA"/>
    <w:rsid w:val="00885BF6"/>
    <w:rsid w:val="0088700D"/>
    <w:rsid w:val="00891F7B"/>
    <w:rsid w:val="00892453"/>
    <w:rsid w:val="00895FEA"/>
    <w:rsid w:val="008A01E3"/>
    <w:rsid w:val="008A14BF"/>
    <w:rsid w:val="008A185D"/>
    <w:rsid w:val="008A716E"/>
    <w:rsid w:val="008B2BD1"/>
    <w:rsid w:val="008B4069"/>
    <w:rsid w:val="008B4733"/>
    <w:rsid w:val="008B500B"/>
    <w:rsid w:val="008B6665"/>
    <w:rsid w:val="008C55F4"/>
    <w:rsid w:val="008C6082"/>
    <w:rsid w:val="008D5DE6"/>
    <w:rsid w:val="008D6F86"/>
    <w:rsid w:val="008D7957"/>
    <w:rsid w:val="008E1AED"/>
    <w:rsid w:val="008E4348"/>
    <w:rsid w:val="008E76A0"/>
    <w:rsid w:val="008F18CF"/>
    <w:rsid w:val="008F1CA2"/>
    <w:rsid w:val="008F5F0E"/>
    <w:rsid w:val="008F65DC"/>
    <w:rsid w:val="008F7738"/>
    <w:rsid w:val="008F7EDC"/>
    <w:rsid w:val="00902C65"/>
    <w:rsid w:val="00910C20"/>
    <w:rsid w:val="00911BCA"/>
    <w:rsid w:val="00912EEC"/>
    <w:rsid w:val="009207B4"/>
    <w:rsid w:val="009218E1"/>
    <w:rsid w:val="00925223"/>
    <w:rsid w:val="009270D5"/>
    <w:rsid w:val="0093336C"/>
    <w:rsid w:val="00935C28"/>
    <w:rsid w:val="00945B8E"/>
    <w:rsid w:val="009462B6"/>
    <w:rsid w:val="00946A34"/>
    <w:rsid w:val="0095214D"/>
    <w:rsid w:val="00954451"/>
    <w:rsid w:val="009548FC"/>
    <w:rsid w:val="009664CA"/>
    <w:rsid w:val="0097491B"/>
    <w:rsid w:val="00977CA0"/>
    <w:rsid w:val="009810F3"/>
    <w:rsid w:val="0098115E"/>
    <w:rsid w:val="009818CD"/>
    <w:rsid w:val="00991C29"/>
    <w:rsid w:val="0099317D"/>
    <w:rsid w:val="00994A55"/>
    <w:rsid w:val="009951A9"/>
    <w:rsid w:val="009A07BA"/>
    <w:rsid w:val="009A4305"/>
    <w:rsid w:val="009A430E"/>
    <w:rsid w:val="009A5E63"/>
    <w:rsid w:val="009A6235"/>
    <w:rsid w:val="009B6485"/>
    <w:rsid w:val="009C32A7"/>
    <w:rsid w:val="009C7A33"/>
    <w:rsid w:val="009D062C"/>
    <w:rsid w:val="009D1B54"/>
    <w:rsid w:val="009D2686"/>
    <w:rsid w:val="009D49F7"/>
    <w:rsid w:val="009D684C"/>
    <w:rsid w:val="009E3389"/>
    <w:rsid w:val="009E7192"/>
    <w:rsid w:val="00A024B2"/>
    <w:rsid w:val="00A04732"/>
    <w:rsid w:val="00A0555A"/>
    <w:rsid w:val="00A055DF"/>
    <w:rsid w:val="00A0608C"/>
    <w:rsid w:val="00A0641C"/>
    <w:rsid w:val="00A06763"/>
    <w:rsid w:val="00A136F9"/>
    <w:rsid w:val="00A170BC"/>
    <w:rsid w:val="00A23AC4"/>
    <w:rsid w:val="00A2589D"/>
    <w:rsid w:val="00A3040C"/>
    <w:rsid w:val="00A32C68"/>
    <w:rsid w:val="00A361F7"/>
    <w:rsid w:val="00A41C1B"/>
    <w:rsid w:val="00A42615"/>
    <w:rsid w:val="00A4424A"/>
    <w:rsid w:val="00A55A26"/>
    <w:rsid w:val="00A56A82"/>
    <w:rsid w:val="00A608D5"/>
    <w:rsid w:val="00A70AFE"/>
    <w:rsid w:val="00A72ADF"/>
    <w:rsid w:val="00A737C8"/>
    <w:rsid w:val="00A7446C"/>
    <w:rsid w:val="00A74EC6"/>
    <w:rsid w:val="00A81576"/>
    <w:rsid w:val="00A8209E"/>
    <w:rsid w:val="00A8475A"/>
    <w:rsid w:val="00A90F39"/>
    <w:rsid w:val="00A9321D"/>
    <w:rsid w:val="00AA3311"/>
    <w:rsid w:val="00AB5CC9"/>
    <w:rsid w:val="00AC0117"/>
    <w:rsid w:val="00AC01B0"/>
    <w:rsid w:val="00AC1A06"/>
    <w:rsid w:val="00AC2F7B"/>
    <w:rsid w:val="00AC3166"/>
    <w:rsid w:val="00AC3A58"/>
    <w:rsid w:val="00AC4277"/>
    <w:rsid w:val="00AD66CD"/>
    <w:rsid w:val="00AE7A68"/>
    <w:rsid w:val="00AF0983"/>
    <w:rsid w:val="00AF1023"/>
    <w:rsid w:val="00AF3889"/>
    <w:rsid w:val="00AF6ED7"/>
    <w:rsid w:val="00B00D85"/>
    <w:rsid w:val="00B05C5A"/>
    <w:rsid w:val="00B063F2"/>
    <w:rsid w:val="00B06813"/>
    <w:rsid w:val="00B143D8"/>
    <w:rsid w:val="00B15576"/>
    <w:rsid w:val="00B20C52"/>
    <w:rsid w:val="00B21DCA"/>
    <w:rsid w:val="00B23439"/>
    <w:rsid w:val="00B23A1B"/>
    <w:rsid w:val="00B34AE2"/>
    <w:rsid w:val="00B4065A"/>
    <w:rsid w:val="00B43759"/>
    <w:rsid w:val="00B47517"/>
    <w:rsid w:val="00B51159"/>
    <w:rsid w:val="00B524C4"/>
    <w:rsid w:val="00B533A7"/>
    <w:rsid w:val="00B64502"/>
    <w:rsid w:val="00B670A0"/>
    <w:rsid w:val="00B70246"/>
    <w:rsid w:val="00B742BA"/>
    <w:rsid w:val="00B8039C"/>
    <w:rsid w:val="00B81A53"/>
    <w:rsid w:val="00B86968"/>
    <w:rsid w:val="00B90E0A"/>
    <w:rsid w:val="00B9520A"/>
    <w:rsid w:val="00B966D7"/>
    <w:rsid w:val="00B97066"/>
    <w:rsid w:val="00B9762E"/>
    <w:rsid w:val="00BA2AB6"/>
    <w:rsid w:val="00BA32DE"/>
    <w:rsid w:val="00BB5603"/>
    <w:rsid w:val="00BB6C17"/>
    <w:rsid w:val="00BC2254"/>
    <w:rsid w:val="00BC2E98"/>
    <w:rsid w:val="00BC4687"/>
    <w:rsid w:val="00BC5E7E"/>
    <w:rsid w:val="00BD11D2"/>
    <w:rsid w:val="00BD2263"/>
    <w:rsid w:val="00BD7072"/>
    <w:rsid w:val="00BE1033"/>
    <w:rsid w:val="00BF34A1"/>
    <w:rsid w:val="00BF516B"/>
    <w:rsid w:val="00C0276E"/>
    <w:rsid w:val="00C11EBD"/>
    <w:rsid w:val="00C12B83"/>
    <w:rsid w:val="00C15754"/>
    <w:rsid w:val="00C205D9"/>
    <w:rsid w:val="00C2123F"/>
    <w:rsid w:val="00C22446"/>
    <w:rsid w:val="00C3058F"/>
    <w:rsid w:val="00C32781"/>
    <w:rsid w:val="00C36BEC"/>
    <w:rsid w:val="00C36F8E"/>
    <w:rsid w:val="00C41189"/>
    <w:rsid w:val="00C428A0"/>
    <w:rsid w:val="00C43C0E"/>
    <w:rsid w:val="00C45335"/>
    <w:rsid w:val="00C45491"/>
    <w:rsid w:val="00C4644D"/>
    <w:rsid w:val="00C53C41"/>
    <w:rsid w:val="00C63B44"/>
    <w:rsid w:val="00C70A76"/>
    <w:rsid w:val="00C70F99"/>
    <w:rsid w:val="00C75D4F"/>
    <w:rsid w:val="00C815CC"/>
    <w:rsid w:val="00C86B8E"/>
    <w:rsid w:val="00C91654"/>
    <w:rsid w:val="00C91E19"/>
    <w:rsid w:val="00CA2F18"/>
    <w:rsid w:val="00CB68D6"/>
    <w:rsid w:val="00CC2DA6"/>
    <w:rsid w:val="00CC5A7A"/>
    <w:rsid w:val="00CC6494"/>
    <w:rsid w:val="00CC73F7"/>
    <w:rsid w:val="00CC7D44"/>
    <w:rsid w:val="00CD55F2"/>
    <w:rsid w:val="00CE1DEA"/>
    <w:rsid w:val="00CF03B6"/>
    <w:rsid w:val="00CF74B3"/>
    <w:rsid w:val="00D01F1C"/>
    <w:rsid w:val="00D034E0"/>
    <w:rsid w:val="00D04357"/>
    <w:rsid w:val="00D0753E"/>
    <w:rsid w:val="00D11338"/>
    <w:rsid w:val="00D11B02"/>
    <w:rsid w:val="00D21DD1"/>
    <w:rsid w:val="00D4074A"/>
    <w:rsid w:val="00D407BA"/>
    <w:rsid w:val="00D426C1"/>
    <w:rsid w:val="00D42853"/>
    <w:rsid w:val="00D47066"/>
    <w:rsid w:val="00D52C63"/>
    <w:rsid w:val="00D5513D"/>
    <w:rsid w:val="00D61116"/>
    <w:rsid w:val="00D648BB"/>
    <w:rsid w:val="00D72C3B"/>
    <w:rsid w:val="00D807C8"/>
    <w:rsid w:val="00D82828"/>
    <w:rsid w:val="00D831B2"/>
    <w:rsid w:val="00D83232"/>
    <w:rsid w:val="00DA1313"/>
    <w:rsid w:val="00DA5775"/>
    <w:rsid w:val="00DC145B"/>
    <w:rsid w:val="00DC3450"/>
    <w:rsid w:val="00DC5AF5"/>
    <w:rsid w:val="00DC6BBD"/>
    <w:rsid w:val="00DE0D4E"/>
    <w:rsid w:val="00DF4F2C"/>
    <w:rsid w:val="00DF5800"/>
    <w:rsid w:val="00DF60BD"/>
    <w:rsid w:val="00E016A0"/>
    <w:rsid w:val="00E01797"/>
    <w:rsid w:val="00E053E3"/>
    <w:rsid w:val="00E07EA5"/>
    <w:rsid w:val="00E133C3"/>
    <w:rsid w:val="00E144E8"/>
    <w:rsid w:val="00E17060"/>
    <w:rsid w:val="00E227B5"/>
    <w:rsid w:val="00E251CC"/>
    <w:rsid w:val="00E34558"/>
    <w:rsid w:val="00E358DE"/>
    <w:rsid w:val="00E401E3"/>
    <w:rsid w:val="00E403A1"/>
    <w:rsid w:val="00E41BA6"/>
    <w:rsid w:val="00E420D6"/>
    <w:rsid w:val="00E42731"/>
    <w:rsid w:val="00E44A17"/>
    <w:rsid w:val="00E50AB2"/>
    <w:rsid w:val="00E62A91"/>
    <w:rsid w:val="00E71087"/>
    <w:rsid w:val="00E72169"/>
    <w:rsid w:val="00E74696"/>
    <w:rsid w:val="00E80B0A"/>
    <w:rsid w:val="00E80D9F"/>
    <w:rsid w:val="00E823D6"/>
    <w:rsid w:val="00E8673B"/>
    <w:rsid w:val="00E86EE9"/>
    <w:rsid w:val="00E87055"/>
    <w:rsid w:val="00E8744C"/>
    <w:rsid w:val="00E919D9"/>
    <w:rsid w:val="00E927CC"/>
    <w:rsid w:val="00E95270"/>
    <w:rsid w:val="00E95E90"/>
    <w:rsid w:val="00EA0C90"/>
    <w:rsid w:val="00EA0F6D"/>
    <w:rsid w:val="00EB1D63"/>
    <w:rsid w:val="00EB7A5C"/>
    <w:rsid w:val="00EC216D"/>
    <w:rsid w:val="00ED54A1"/>
    <w:rsid w:val="00ED5664"/>
    <w:rsid w:val="00ED61F5"/>
    <w:rsid w:val="00EE1A51"/>
    <w:rsid w:val="00EE4ACF"/>
    <w:rsid w:val="00EE5489"/>
    <w:rsid w:val="00EE58E8"/>
    <w:rsid w:val="00EF06F8"/>
    <w:rsid w:val="00F05DA7"/>
    <w:rsid w:val="00F136EB"/>
    <w:rsid w:val="00F141AF"/>
    <w:rsid w:val="00F143FF"/>
    <w:rsid w:val="00F16496"/>
    <w:rsid w:val="00F17F2A"/>
    <w:rsid w:val="00F20615"/>
    <w:rsid w:val="00F2238C"/>
    <w:rsid w:val="00F25B38"/>
    <w:rsid w:val="00F30D33"/>
    <w:rsid w:val="00F3139D"/>
    <w:rsid w:val="00F33265"/>
    <w:rsid w:val="00F33E9F"/>
    <w:rsid w:val="00F3488A"/>
    <w:rsid w:val="00F35388"/>
    <w:rsid w:val="00F374E3"/>
    <w:rsid w:val="00F40E72"/>
    <w:rsid w:val="00F42C0C"/>
    <w:rsid w:val="00F44D2C"/>
    <w:rsid w:val="00F45EED"/>
    <w:rsid w:val="00F55730"/>
    <w:rsid w:val="00F56022"/>
    <w:rsid w:val="00F563F7"/>
    <w:rsid w:val="00F57FD4"/>
    <w:rsid w:val="00F6288A"/>
    <w:rsid w:val="00F62AF3"/>
    <w:rsid w:val="00F64955"/>
    <w:rsid w:val="00F64EBA"/>
    <w:rsid w:val="00F84013"/>
    <w:rsid w:val="00F92D38"/>
    <w:rsid w:val="00F974EE"/>
    <w:rsid w:val="00FA3FA8"/>
    <w:rsid w:val="00FA5FC0"/>
    <w:rsid w:val="00FB1810"/>
    <w:rsid w:val="00FB1FF5"/>
    <w:rsid w:val="00FB233E"/>
    <w:rsid w:val="00FB3428"/>
    <w:rsid w:val="00FC2E48"/>
    <w:rsid w:val="00FC4AE4"/>
    <w:rsid w:val="00FC7C3F"/>
    <w:rsid w:val="00FD40CB"/>
    <w:rsid w:val="00FD5D07"/>
    <w:rsid w:val="00FD6B32"/>
    <w:rsid w:val="00FE6701"/>
    <w:rsid w:val="00FF180D"/>
    <w:rsid w:val="00FF44F1"/>
    <w:rsid w:val="00FF6DE6"/>
    <w:rsid w:val="00FF79CF"/>
    <w:rsid w:val="02541899"/>
    <w:rsid w:val="032D7AD4"/>
    <w:rsid w:val="035A7126"/>
    <w:rsid w:val="04972DF6"/>
    <w:rsid w:val="0A112B79"/>
    <w:rsid w:val="0CF92D38"/>
    <w:rsid w:val="0D186A25"/>
    <w:rsid w:val="0DB76B33"/>
    <w:rsid w:val="0F0524DB"/>
    <w:rsid w:val="1244713B"/>
    <w:rsid w:val="13862F19"/>
    <w:rsid w:val="189E29EE"/>
    <w:rsid w:val="189E425E"/>
    <w:rsid w:val="194951AE"/>
    <w:rsid w:val="1A75130A"/>
    <w:rsid w:val="1EF81A3A"/>
    <w:rsid w:val="231B5FFB"/>
    <w:rsid w:val="243E3438"/>
    <w:rsid w:val="27E209EB"/>
    <w:rsid w:val="280272AE"/>
    <w:rsid w:val="29CD0804"/>
    <w:rsid w:val="336A7DE4"/>
    <w:rsid w:val="36501A5C"/>
    <w:rsid w:val="3FC8147E"/>
    <w:rsid w:val="403605CA"/>
    <w:rsid w:val="43AD40A1"/>
    <w:rsid w:val="46326657"/>
    <w:rsid w:val="490676CC"/>
    <w:rsid w:val="50191010"/>
    <w:rsid w:val="504447C5"/>
    <w:rsid w:val="550D0EFA"/>
    <w:rsid w:val="568A33D2"/>
    <w:rsid w:val="57496A43"/>
    <w:rsid w:val="58915279"/>
    <w:rsid w:val="5D764BF5"/>
    <w:rsid w:val="5DE07F25"/>
    <w:rsid w:val="5E4644A3"/>
    <w:rsid w:val="645979BA"/>
    <w:rsid w:val="6664416E"/>
    <w:rsid w:val="68CC3DE5"/>
    <w:rsid w:val="69F17C0E"/>
    <w:rsid w:val="6D74400F"/>
    <w:rsid w:val="6EF122F8"/>
    <w:rsid w:val="712426B0"/>
    <w:rsid w:val="75213AA4"/>
    <w:rsid w:val="779C50F7"/>
    <w:rsid w:val="7B2207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spacing w:after="120"/>
      <w:jc w:val="both"/>
    </w:pPr>
    <w:rPr>
      <w:rFonts w:ascii="Times New Roman" w:hAnsi="Times New Roman" w:eastAsia="宋体" w:cs="Times New Roman"/>
      <w:lang w:val="en-GB" w:eastAsia="en-US" w:bidi="ar-SA"/>
    </w:rPr>
  </w:style>
  <w:style w:type="paragraph" w:styleId="2">
    <w:name w:val="heading 1"/>
    <w:basedOn w:val="1"/>
    <w:next w:val="1"/>
    <w:qFormat/>
    <w:uiPriority w:val="0"/>
    <w:pPr>
      <w:keepNext/>
      <w:numPr>
        <w:ilvl w:val="0"/>
        <w:numId w:val="1"/>
      </w:numPr>
      <w:pBdr>
        <w:top w:val="single" w:color="auto" w:sz="12" w:space="1"/>
      </w:pBdr>
      <w:spacing w:before="120"/>
      <w:outlineLvl w:val="0"/>
    </w:pPr>
    <w:rPr>
      <w:rFonts w:ascii="Arial" w:hAnsi="Arial"/>
      <w:sz w:val="28"/>
    </w:rPr>
  </w:style>
  <w:style w:type="paragraph" w:styleId="3">
    <w:name w:val="heading 2"/>
    <w:basedOn w:val="2"/>
    <w:next w:val="1"/>
    <w:qFormat/>
    <w:uiPriority w:val="0"/>
    <w:pPr>
      <w:numPr>
        <w:ilvl w:val="1"/>
      </w:numPr>
      <w:outlineLvl w:val="1"/>
    </w:pPr>
    <w:rPr>
      <w:sz w:val="24"/>
    </w:rPr>
  </w:style>
  <w:style w:type="paragraph" w:styleId="4">
    <w:name w:val="heading 3"/>
    <w:basedOn w:val="1"/>
    <w:next w:val="1"/>
    <w:qFormat/>
    <w:uiPriority w:val="0"/>
    <w:pPr>
      <w:keepNext/>
      <w:numPr>
        <w:ilvl w:val="2"/>
        <w:numId w:val="1"/>
      </w:numPr>
      <w:spacing w:before="120"/>
      <w:outlineLvl w:val="2"/>
    </w:pPr>
    <w:rPr>
      <w:rFonts w:ascii="Arial" w:hAnsi="Arial"/>
    </w:rPr>
  </w:style>
  <w:style w:type="paragraph" w:styleId="5">
    <w:name w:val="heading 4"/>
    <w:basedOn w:val="1"/>
    <w:next w:val="1"/>
    <w:qFormat/>
    <w:uiPriority w:val="0"/>
    <w:pPr>
      <w:keepNext/>
      <w:numPr>
        <w:ilvl w:val="3"/>
        <w:numId w:val="1"/>
      </w:numPr>
      <w:spacing w:before="120"/>
      <w:outlineLvl w:val="3"/>
    </w:pPr>
    <w:rPr>
      <w:rFonts w:ascii="Arial" w:hAnsi="Arial"/>
    </w:rPr>
  </w:style>
  <w:style w:type="paragraph" w:styleId="6">
    <w:name w:val="heading 5"/>
    <w:basedOn w:val="1"/>
    <w:next w:val="1"/>
    <w:qFormat/>
    <w:uiPriority w:val="0"/>
    <w:pPr>
      <w:keepNext/>
      <w:numPr>
        <w:ilvl w:val="4"/>
        <w:numId w:val="1"/>
      </w:numPr>
      <w:spacing w:before="120"/>
      <w:outlineLvl w:val="4"/>
    </w:pPr>
    <w:rPr>
      <w:rFonts w:ascii="Arial" w:hAnsi="Arial"/>
    </w:rPr>
  </w:style>
  <w:style w:type="paragraph" w:styleId="7">
    <w:name w:val="heading 6"/>
    <w:basedOn w:val="1"/>
    <w:next w:val="1"/>
    <w:qFormat/>
    <w:uiPriority w:val="0"/>
    <w:pPr>
      <w:keepNext/>
      <w:numPr>
        <w:ilvl w:val="5"/>
        <w:numId w:val="1"/>
      </w:numPr>
      <w:spacing w:before="120"/>
      <w:outlineLvl w:val="5"/>
    </w:pPr>
    <w:rPr>
      <w:rFonts w:ascii="Arial" w:hAnsi="Arial"/>
    </w:rPr>
  </w:style>
  <w:style w:type="paragraph" w:styleId="8">
    <w:name w:val="heading 7"/>
    <w:basedOn w:val="1"/>
    <w:next w:val="1"/>
    <w:qFormat/>
    <w:uiPriority w:val="0"/>
    <w:pPr>
      <w:keepNext/>
      <w:numPr>
        <w:ilvl w:val="6"/>
        <w:numId w:val="1"/>
      </w:numPr>
      <w:spacing w:before="120"/>
      <w:outlineLvl w:val="6"/>
    </w:pPr>
    <w:rPr>
      <w:rFonts w:ascii="Arial" w:hAnsi="Arial"/>
    </w:rPr>
  </w:style>
  <w:style w:type="paragraph" w:styleId="9">
    <w:name w:val="heading 8"/>
    <w:basedOn w:val="1"/>
    <w:next w:val="1"/>
    <w:qFormat/>
    <w:uiPriority w:val="0"/>
    <w:pPr>
      <w:keepNext/>
      <w:numPr>
        <w:ilvl w:val="7"/>
        <w:numId w:val="1"/>
      </w:numPr>
      <w:spacing w:before="120"/>
      <w:outlineLvl w:val="7"/>
    </w:pPr>
    <w:rPr>
      <w:rFonts w:ascii="Arial" w:hAnsi="Arial"/>
    </w:rPr>
  </w:style>
  <w:style w:type="paragraph" w:styleId="10">
    <w:name w:val="heading 9"/>
    <w:basedOn w:val="1"/>
    <w:next w:val="1"/>
    <w:qFormat/>
    <w:uiPriority w:val="0"/>
    <w:pPr>
      <w:keepNext/>
      <w:numPr>
        <w:ilvl w:val="8"/>
        <w:numId w:val="1"/>
      </w:numPr>
      <w:spacing w:before="180"/>
      <w:outlineLvl w:val="8"/>
    </w:pPr>
    <w:rPr>
      <w:rFonts w:ascii="Arial" w:hAnsi="Arial"/>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semiHidden/>
    <w:unhideWhenUsed/>
    <w:qFormat/>
    <w:uiPriority w:val="99"/>
    <w:pPr>
      <w:ind w:left="100" w:leftChars="200"/>
    </w:pPr>
  </w:style>
  <w:style w:type="paragraph" w:styleId="13">
    <w:name w:val="List"/>
    <w:basedOn w:val="1"/>
    <w:semiHidden/>
    <w:unhideWhenUsed/>
    <w:qFormat/>
    <w:uiPriority w:val="99"/>
    <w:pPr>
      <w:ind w:left="200" w:hanging="200" w:hangingChars="200"/>
      <w:contextualSpacing/>
    </w:pPr>
  </w:style>
  <w:style w:type="paragraph" w:styleId="14">
    <w:name w:val="annotation text"/>
    <w:basedOn w:val="1"/>
    <w:link w:val="46"/>
    <w:qFormat/>
    <w:uiPriority w:val="0"/>
    <w:pPr>
      <w:tabs>
        <w:tab w:val="left" w:pos="1418"/>
        <w:tab w:val="left" w:pos="4678"/>
        <w:tab w:val="left" w:pos="5954"/>
        <w:tab w:val="left" w:pos="7088"/>
      </w:tabs>
      <w:spacing w:after="240"/>
    </w:pPr>
    <w:rPr>
      <w:rFonts w:ascii="Arial" w:hAnsi="Arial"/>
    </w:rPr>
  </w:style>
  <w:style w:type="paragraph" w:styleId="15">
    <w:name w:val="Body Text"/>
    <w:basedOn w:val="1"/>
    <w:semiHidden/>
    <w:qFormat/>
    <w:uiPriority w:val="0"/>
    <w:rPr>
      <w:rFonts w:ascii="Arial" w:hAnsi="Arial" w:cs="Arial"/>
      <w:color w:val="FF0000"/>
    </w:rPr>
  </w:style>
  <w:style w:type="paragraph" w:styleId="16">
    <w:name w:val="Balloon Text"/>
    <w:basedOn w:val="1"/>
    <w:link w:val="28"/>
    <w:semiHidden/>
    <w:unhideWhenUsed/>
    <w:qFormat/>
    <w:uiPriority w:val="99"/>
    <w:rPr>
      <w:rFonts w:ascii="Segoe UI" w:hAnsi="Segoe UI" w:cs="Segoe UI"/>
      <w:sz w:val="18"/>
      <w:szCs w:val="18"/>
    </w:rPr>
  </w:style>
  <w:style w:type="paragraph" w:styleId="17">
    <w:name w:val="footer"/>
    <w:basedOn w:val="1"/>
    <w:semiHidden/>
    <w:qFormat/>
    <w:uiPriority w:val="0"/>
    <w:pPr>
      <w:tabs>
        <w:tab w:val="center" w:pos="4153"/>
        <w:tab w:val="right" w:pos="8306"/>
      </w:tabs>
    </w:pPr>
  </w:style>
  <w:style w:type="paragraph" w:styleId="18">
    <w:name w:val="header"/>
    <w:basedOn w:val="1"/>
    <w:semiHidden/>
    <w:qFormat/>
    <w:uiPriority w:val="0"/>
    <w:pPr>
      <w:tabs>
        <w:tab w:val="center" w:pos="4153"/>
        <w:tab w:val="right" w:pos="8306"/>
      </w:tabs>
    </w:pPr>
  </w:style>
  <w:style w:type="paragraph" w:styleId="19">
    <w:name w:val="Normal (Web)"/>
    <w:basedOn w:val="1"/>
    <w:unhideWhenUsed/>
    <w:qFormat/>
    <w:uiPriority w:val="99"/>
    <w:pPr>
      <w:spacing w:before="100" w:beforeAutospacing="1" w:after="100" w:afterAutospacing="1"/>
    </w:pPr>
    <w:rPr>
      <w:sz w:val="24"/>
      <w:szCs w:val="24"/>
    </w:rPr>
  </w:style>
  <w:style w:type="paragraph" w:styleId="20">
    <w:name w:val="annotation subject"/>
    <w:basedOn w:val="14"/>
    <w:next w:val="14"/>
    <w:link w:val="58"/>
    <w:semiHidden/>
    <w:unhideWhenUsed/>
    <w:qFormat/>
    <w:uiPriority w:val="99"/>
    <w:pPr>
      <w:tabs>
        <w:tab w:val="clear" w:pos="1418"/>
        <w:tab w:val="clear" w:pos="4678"/>
        <w:tab w:val="clear" w:pos="5954"/>
        <w:tab w:val="clear" w:pos="7088"/>
      </w:tabs>
      <w:spacing w:after="120"/>
      <w:jc w:val="left"/>
    </w:pPr>
    <w:rPr>
      <w:rFonts w:ascii="Times New Roman" w:hAnsi="Times New Roman"/>
      <w:b/>
      <w:bCs/>
    </w:rPr>
  </w:style>
  <w:style w:type="table" w:styleId="22">
    <w:name w:val="Table Grid"/>
    <w:basedOn w:val="21"/>
    <w:qFormat/>
    <w:uiPriority w:val="39"/>
    <w:pPr>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qFormat/>
    <w:uiPriority w:val="22"/>
    <w:rPr>
      <w:b/>
      <w:bCs/>
    </w:rPr>
  </w:style>
  <w:style w:type="character" w:styleId="25">
    <w:name w:val="page number"/>
    <w:basedOn w:val="23"/>
    <w:semiHidden/>
    <w:qFormat/>
    <w:uiPriority w:val="0"/>
  </w:style>
  <w:style w:type="character" w:styleId="26">
    <w:name w:val="Emphasis"/>
    <w:basedOn w:val="23"/>
    <w:qFormat/>
    <w:uiPriority w:val="20"/>
    <w:rPr>
      <w:i/>
      <w:iCs/>
    </w:rPr>
  </w:style>
  <w:style w:type="character" w:styleId="27">
    <w:name w:val="annotation reference"/>
    <w:qFormat/>
    <w:uiPriority w:val="0"/>
    <w:rPr>
      <w:sz w:val="16"/>
    </w:rPr>
  </w:style>
  <w:style w:type="character" w:customStyle="1" w:styleId="28">
    <w:name w:val="批注框文本 字符"/>
    <w:link w:val="16"/>
    <w:semiHidden/>
    <w:qFormat/>
    <w:uiPriority w:val="99"/>
    <w:rPr>
      <w:rFonts w:ascii="Segoe UI" w:hAnsi="Segoe UI" w:cs="Segoe UI"/>
      <w:sz w:val="18"/>
      <w:szCs w:val="18"/>
      <w:lang w:eastAsia="en-US"/>
    </w:rPr>
  </w:style>
  <w:style w:type="paragraph" w:customStyle="1" w:styleId="29">
    <w:name w:val="DECISION"/>
    <w:basedOn w:val="1"/>
    <w:qFormat/>
    <w:uiPriority w:val="0"/>
    <w:pPr>
      <w:widowControl w:val="0"/>
      <w:numPr>
        <w:ilvl w:val="0"/>
        <w:numId w:val="2"/>
      </w:numPr>
      <w:spacing w:before="120"/>
    </w:pPr>
    <w:rPr>
      <w:rFonts w:ascii="Arial" w:hAnsi="Arial"/>
      <w:b/>
      <w:color w:val="0000FF"/>
      <w:u w:val="single"/>
    </w:rPr>
  </w:style>
  <w:style w:type="paragraph" w:customStyle="1" w:styleId="30">
    <w:name w:val="ACTION"/>
    <w:basedOn w:val="1"/>
    <w:qFormat/>
    <w:uiPriority w:val="0"/>
    <w:pPr>
      <w:keepNext/>
      <w:keepLines/>
      <w:widowControl w:val="0"/>
      <w:numPr>
        <w:ilvl w:val="0"/>
        <w:numId w:val="3"/>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pPr>
    <w:rPr>
      <w:rFonts w:ascii="Arial" w:hAnsi="Arial"/>
      <w:b/>
      <w:color w:val="FF0000"/>
    </w:rPr>
  </w:style>
  <w:style w:type="paragraph" w:customStyle="1" w:styleId="31">
    <w:name w:val="done"/>
    <w:basedOn w:val="30"/>
    <w:qFormat/>
    <w:uiPriority w:val="0"/>
    <w:pPr>
      <w:numPr>
        <w:numId w:val="4"/>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32">
    <w:name w:val="Not Done"/>
    <w:basedOn w:val="31"/>
    <w:qFormat/>
    <w:uiPriority w:val="0"/>
    <w:pPr>
      <w:numPr>
        <w:numId w:val="5"/>
      </w:numPr>
      <w:tabs>
        <w:tab w:val="left" w:pos="0"/>
      </w:tabs>
    </w:pPr>
    <w:rPr>
      <w:color w:val="FF0000"/>
    </w:rPr>
  </w:style>
  <w:style w:type="paragraph" w:styleId="33">
    <w:name w:val="List Paragraph"/>
    <w:basedOn w:val="1"/>
    <w:link w:val="41"/>
    <w:qFormat/>
    <w:uiPriority w:val="34"/>
    <w:pPr>
      <w:ind w:left="720"/>
    </w:pPr>
  </w:style>
  <w:style w:type="character" w:customStyle="1" w:styleId="34">
    <w:name w:val="不明显参考1"/>
    <w:qFormat/>
    <w:uiPriority w:val="31"/>
    <w:rPr>
      <w:smallCaps/>
      <w:color w:val="5A5A5A"/>
    </w:rPr>
  </w:style>
  <w:style w:type="paragraph" w:customStyle="1" w:styleId="35">
    <w:name w:val="References"/>
    <w:basedOn w:val="1"/>
    <w:link w:val="36"/>
    <w:qFormat/>
    <w:uiPriority w:val="0"/>
    <w:pPr>
      <w:numPr>
        <w:ilvl w:val="0"/>
        <w:numId w:val="6"/>
      </w:numPr>
      <w:spacing w:after="60"/>
      <w:ind w:left="357" w:hanging="357"/>
    </w:pPr>
  </w:style>
  <w:style w:type="character" w:customStyle="1" w:styleId="36">
    <w:name w:val="References 字符"/>
    <w:link w:val="35"/>
    <w:qFormat/>
    <w:uiPriority w:val="0"/>
    <w:rPr>
      <w:lang w:val="en-GB" w:eastAsia="en-US"/>
    </w:rPr>
  </w:style>
  <w:style w:type="paragraph" w:styleId="37">
    <w:name w:val="Quote"/>
    <w:basedOn w:val="1"/>
    <w:next w:val="1"/>
    <w:link w:val="38"/>
    <w:qFormat/>
    <w:uiPriority w:val="29"/>
    <w:pPr>
      <w:spacing w:before="200" w:after="160"/>
      <w:ind w:left="864" w:right="864"/>
      <w:jc w:val="center"/>
    </w:pPr>
    <w:rPr>
      <w:i/>
      <w:iCs/>
      <w:color w:val="404040"/>
    </w:rPr>
  </w:style>
  <w:style w:type="character" w:customStyle="1" w:styleId="38">
    <w:name w:val="引用 字符"/>
    <w:link w:val="37"/>
    <w:qFormat/>
    <w:uiPriority w:val="29"/>
    <w:rPr>
      <w:i/>
      <w:iCs/>
      <w:color w:val="404040"/>
      <w:lang w:val="en-GB" w:eastAsia="en-US"/>
    </w:rPr>
  </w:style>
  <w:style w:type="character" w:customStyle="1" w:styleId="39">
    <w:name w:val="书籍标题1"/>
    <w:qFormat/>
    <w:uiPriority w:val="33"/>
    <w:rPr>
      <w:b/>
      <w:bCs/>
      <w:i/>
      <w:iCs/>
      <w:spacing w:val="5"/>
    </w:rPr>
  </w:style>
  <w:style w:type="paragraph" w:styleId="40">
    <w:name w:val="No Spacing"/>
    <w:qFormat/>
    <w:uiPriority w:val="1"/>
    <w:rPr>
      <w:rFonts w:ascii="Times New Roman" w:hAnsi="Times New Roman" w:eastAsia="Times New Roman" w:cs="Times New Roman"/>
      <w:lang w:val="en-GB" w:eastAsia="en-US" w:bidi="ar-SA"/>
    </w:rPr>
  </w:style>
  <w:style w:type="character" w:customStyle="1" w:styleId="41">
    <w:name w:val="列表段落 字符"/>
    <w:link w:val="33"/>
    <w:qFormat/>
    <w:locked/>
    <w:uiPriority w:val="34"/>
    <w:rPr>
      <w:rFonts w:eastAsia="宋体"/>
      <w:lang w:val="en-GB" w:eastAsia="en-US"/>
    </w:rPr>
  </w:style>
  <w:style w:type="paragraph" w:customStyle="1" w:styleId="42">
    <w:name w:val="Observation"/>
    <w:basedOn w:val="1"/>
    <w:link w:val="43"/>
    <w:qFormat/>
    <w:uiPriority w:val="0"/>
    <w:pPr>
      <w:numPr>
        <w:ilvl w:val="0"/>
        <w:numId w:val="7"/>
      </w:numPr>
      <w:tabs>
        <w:tab w:val="left" w:pos="1152"/>
      </w:tabs>
      <w:overflowPunct w:val="0"/>
      <w:autoSpaceDE w:val="0"/>
      <w:autoSpaceDN w:val="0"/>
      <w:adjustRightInd w:val="0"/>
      <w:snapToGrid/>
      <w:spacing w:before="240" w:after="240"/>
      <w:ind w:left="0" w:firstLine="0"/>
      <w:textAlignment w:val="baseline"/>
    </w:pPr>
    <w:rPr>
      <w:rFonts w:eastAsia="MS Mincho"/>
      <w:i/>
      <w:lang w:val="en-US" w:eastAsia="ja-JP"/>
    </w:rPr>
  </w:style>
  <w:style w:type="character" w:customStyle="1" w:styleId="43">
    <w:name w:val="Observation Char"/>
    <w:basedOn w:val="23"/>
    <w:link w:val="42"/>
    <w:qFormat/>
    <w:uiPriority w:val="0"/>
    <w:rPr>
      <w:rFonts w:eastAsia="MS Mincho"/>
      <w:i/>
      <w:lang w:eastAsia="ja-JP"/>
    </w:rPr>
  </w:style>
  <w:style w:type="paragraph" w:customStyle="1" w:styleId="44">
    <w:name w:val="List Paragraph1"/>
    <w:basedOn w:val="1"/>
    <w:link w:val="45"/>
    <w:qFormat/>
    <w:uiPriority w:val="34"/>
    <w:pPr>
      <w:snapToGrid/>
      <w:ind w:left="720" w:hanging="360"/>
    </w:pPr>
    <w:rPr>
      <w:rFonts w:eastAsia="Calibri"/>
      <w:szCs w:val="22"/>
    </w:rPr>
  </w:style>
  <w:style w:type="character" w:customStyle="1" w:styleId="45">
    <w:name w:val="List Paragraph Char"/>
    <w:link w:val="44"/>
    <w:qFormat/>
    <w:locked/>
    <w:uiPriority w:val="34"/>
    <w:rPr>
      <w:rFonts w:eastAsia="Calibri"/>
      <w:szCs w:val="22"/>
      <w:lang w:val="en-GB" w:eastAsia="en-US"/>
    </w:rPr>
  </w:style>
  <w:style w:type="character" w:customStyle="1" w:styleId="46">
    <w:name w:val="批注文字 字符"/>
    <w:link w:val="14"/>
    <w:qFormat/>
    <w:uiPriority w:val="99"/>
    <w:rPr>
      <w:rFonts w:ascii="Arial" w:hAnsi="Arial" w:eastAsia="宋体"/>
      <w:lang w:val="en-GB" w:eastAsia="en-US"/>
    </w:rPr>
  </w:style>
  <w:style w:type="paragraph" w:customStyle="1" w:styleId="47">
    <w:name w:val="TAH"/>
    <w:basedOn w:val="48"/>
    <w:link w:val="56"/>
    <w:qFormat/>
    <w:uiPriority w:val="0"/>
    <w:pPr>
      <w:overflowPunct w:val="0"/>
      <w:autoSpaceDE w:val="0"/>
      <w:autoSpaceDN w:val="0"/>
      <w:adjustRightInd w:val="0"/>
      <w:snapToGrid/>
      <w:textAlignment w:val="baseline"/>
    </w:pPr>
    <w:rPr>
      <w:b/>
      <w:lang w:val="en-US"/>
    </w:rPr>
  </w:style>
  <w:style w:type="paragraph" w:customStyle="1" w:styleId="48">
    <w:name w:val="TAC"/>
    <w:basedOn w:val="49"/>
    <w:link w:val="76"/>
    <w:qFormat/>
    <w:uiPriority w:val="0"/>
    <w:pPr>
      <w:jc w:val="center"/>
    </w:pPr>
  </w:style>
  <w:style w:type="paragraph" w:customStyle="1" w:styleId="49">
    <w:name w:val="TAL"/>
    <w:basedOn w:val="1"/>
    <w:link w:val="61"/>
    <w:qFormat/>
    <w:uiPriority w:val="0"/>
    <w:pPr>
      <w:keepNext/>
      <w:keepLines/>
      <w:spacing w:after="0"/>
    </w:pPr>
    <w:rPr>
      <w:rFonts w:ascii="Arial" w:hAnsi="Arial"/>
      <w:sz w:val="18"/>
    </w:rPr>
  </w:style>
  <w:style w:type="paragraph" w:customStyle="1" w:styleId="50">
    <w:name w:val="TH"/>
    <w:basedOn w:val="1"/>
    <w:link w:val="53"/>
    <w:qFormat/>
    <w:uiPriority w:val="0"/>
    <w:pPr>
      <w:keepNext/>
      <w:keepLines/>
      <w:overflowPunct w:val="0"/>
      <w:autoSpaceDE w:val="0"/>
      <w:autoSpaceDN w:val="0"/>
      <w:adjustRightInd w:val="0"/>
      <w:snapToGrid/>
      <w:spacing w:before="60" w:after="180"/>
      <w:jc w:val="center"/>
      <w:textAlignment w:val="baseline"/>
    </w:pPr>
    <w:rPr>
      <w:rFonts w:ascii="Arial" w:hAnsi="Arial"/>
      <w:b/>
      <w:lang w:val="en-US"/>
    </w:rPr>
  </w:style>
  <w:style w:type="paragraph" w:customStyle="1" w:styleId="51">
    <w:name w:val="B1"/>
    <w:basedOn w:val="13"/>
    <w:link w:val="54"/>
    <w:qFormat/>
    <w:uiPriority w:val="0"/>
    <w:pPr>
      <w:overflowPunct w:val="0"/>
      <w:autoSpaceDE w:val="0"/>
      <w:autoSpaceDN w:val="0"/>
      <w:adjustRightInd w:val="0"/>
      <w:snapToGrid/>
      <w:spacing w:after="180"/>
      <w:ind w:left="284" w:firstLine="0" w:firstLineChars="0"/>
      <w:contextualSpacing w:val="0"/>
      <w:textAlignment w:val="baseline"/>
    </w:pPr>
    <w:rPr>
      <w:lang w:val="en-US"/>
    </w:rPr>
  </w:style>
  <w:style w:type="paragraph" w:customStyle="1" w:styleId="52">
    <w:name w:val="B2"/>
    <w:basedOn w:val="12"/>
    <w:link w:val="55"/>
    <w:qFormat/>
    <w:uiPriority w:val="0"/>
    <w:pPr>
      <w:overflowPunct w:val="0"/>
      <w:autoSpaceDE w:val="0"/>
      <w:autoSpaceDN w:val="0"/>
      <w:adjustRightInd w:val="0"/>
      <w:snapToGrid/>
      <w:spacing w:after="180"/>
      <w:ind w:left="567" w:leftChars="0" w:firstLine="0" w:firstLineChars="0"/>
      <w:contextualSpacing w:val="0"/>
      <w:textAlignment w:val="baseline"/>
    </w:pPr>
    <w:rPr>
      <w:lang w:val="en-US"/>
    </w:rPr>
  </w:style>
  <w:style w:type="character" w:customStyle="1" w:styleId="53">
    <w:name w:val="TH Char"/>
    <w:link w:val="50"/>
    <w:qFormat/>
    <w:uiPriority w:val="0"/>
    <w:rPr>
      <w:rFonts w:ascii="Arial" w:hAnsi="Arial" w:eastAsia="宋体"/>
      <w:b/>
      <w:lang w:eastAsia="en-US"/>
    </w:rPr>
  </w:style>
  <w:style w:type="character" w:customStyle="1" w:styleId="54">
    <w:name w:val="B1 Char1"/>
    <w:basedOn w:val="23"/>
    <w:link w:val="51"/>
    <w:qFormat/>
    <w:locked/>
    <w:uiPriority w:val="0"/>
    <w:rPr>
      <w:rFonts w:eastAsia="宋体"/>
      <w:lang w:eastAsia="en-US"/>
    </w:rPr>
  </w:style>
  <w:style w:type="character" w:customStyle="1" w:styleId="55">
    <w:name w:val="B2 Char"/>
    <w:basedOn w:val="23"/>
    <w:link w:val="52"/>
    <w:qFormat/>
    <w:locked/>
    <w:uiPriority w:val="0"/>
    <w:rPr>
      <w:rFonts w:eastAsia="宋体"/>
      <w:lang w:eastAsia="en-US"/>
    </w:rPr>
  </w:style>
  <w:style w:type="character" w:customStyle="1" w:styleId="56">
    <w:name w:val="TAH Car"/>
    <w:link w:val="47"/>
    <w:qFormat/>
    <w:uiPriority w:val="0"/>
    <w:rPr>
      <w:rFonts w:ascii="Arial" w:hAnsi="Arial" w:eastAsia="宋体"/>
      <w:b/>
      <w:sz w:val="18"/>
      <w:lang w:eastAsia="en-US"/>
    </w:rPr>
  </w:style>
  <w:style w:type="character" w:styleId="57">
    <w:name w:val="Placeholder Text"/>
    <w:basedOn w:val="23"/>
    <w:semiHidden/>
    <w:qFormat/>
    <w:uiPriority w:val="99"/>
    <w:rPr>
      <w:color w:val="808080"/>
    </w:rPr>
  </w:style>
  <w:style w:type="character" w:customStyle="1" w:styleId="58">
    <w:name w:val="批注主题 字符"/>
    <w:basedOn w:val="46"/>
    <w:link w:val="20"/>
    <w:semiHidden/>
    <w:qFormat/>
    <w:uiPriority w:val="99"/>
    <w:rPr>
      <w:rFonts w:ascii="Arial" w:hAnsi="Arial" w:eastAsia="宋体"/>
      <w:b/>
      <w:bCs/>
      <w:lang w:val="en-GB" w:eastAsia="en-US"/>
    </w:rPr>
  </w:style>
  <w:style w:type="paragraph" w:customStyle="1" w:styleId="59">
    <w:name w:val="Style Heading 1H1h1app heading 1l1Memo Heading 1h11h12h13h..."/>
    <w:basedOn w:val="2"/>
    <w:qFormat/>
    <w:uiPriority w:val="0"/>
    <w:pPr>
      <w:keepNext w:val="0"/>
      <w:widowControl w:val="0"/>
      <w:numPr>
        <w:numId w:val="8"/>
      </w:numPr>
      <w:pBdr>
        <w:top w:val="none" w:color="auto" w:sz="0" w:space="0"/>
      </w:pBdr>
      <w:snapToGrid/>
      <w:spacing w:before="240" w:after="60"/>
      <w:jc w:val="left"/>
    </w:pPr>
    <w:rPr>
      <w:rFonts w:ascii="Helvetica" w:hAnsi="Helvetica" w:eastAsia="Times New Roman"/>
      <w:b/>
      <w:bCs/>
      <w:kern w:val="32"/>
      <w:lang w:val="en-US"/>
    </w:rPr>
  </w:style>
  <w:style w:type="paragraph" w:customStyle="1" w:styleId="60">
    <w:name w:val="列表段"/>
    <w:basedOn w:val="1"/>
    <w:next w:val="33"/>
    <w:qFormat/>
    <w:uiPriority w:val="34"/>
    <w:pPr>
      <w:snapToGrid/>
      <w:spacing w:after="0"/>
      <w:ind w:left="840" w:leftChars="400"/>
      <w:jc w:val="left"/>
    </w:pPr>
    <w:rPr>
      <w:rFonts w:ascii="Times" w:hAnsi="Times" w:eastAsia="Batang"/>
      <w:szCs w:val="24"/>
    </w:rPr>
  </w:style>
  <w:style w:type="character" w:customStyle="1" w:styleId="61">
    <w:name w:val="TAL Car"/>
    <w:link w:val="49"/>
    <w:qFormat/>
    <w:uiPriority w:val="0"/>
    <w:rPr>
      <w:rFonts w:ascii="Arial" w:hAnsi="Arial" w:eastAsia="宋体"/>
      <w:sz w:val="18"/>
      <w:lang w:val="en-GB" w:eastAsia="en-US"/>
    </w:rPr>
  </w:style>
  <w:style w:type="character" w:customStyle="1" w:styleId="62">
    <w:name w:val="B1 Char"/>
    <w:qFormat/>
    <w:uiPriority w:val="0"/>
    <w:rPr>
      <w:rFonts w:eastAsia="Times New Roman"/>
    </w:rPr>
  </w:style>
  <w:style w:type="character" w:customStyle="1" w:styleId="63">
    <w:name w:val="15"/>
    <w:basedOn w:val="23"/>
    <w:qFormat/>
    <w:uiPriority w:val="0"/>
    <w:rPr>
      <w:rFonts w:hint="default" w:ascii="Times New Roman" w:hAnsi="Times New Roman" w:cs="Times New Roman"/>
    </w:rPr>
  </w:style>
  <w:style w:type="paragraph" w:customStyle="1" w:styleId="64">
    <w:name w:val="列出段落2"/>
    <w:basedOn w:val="1"/>
    <w:next w:val="33"/>
    <w:qFormat/>
    <w:uiPriority w:val="34"/>
    <w:pPr>
      <w:snapToGrid/>
      <w:spacing w:after="0"/>
      <w:ind w:left="840" w:leftChars="400"/>
      <w:jc w:val="left"/>
    </w:pPr>
    <w:rPr>
      <w:rFonts w:ascii="Times" w:hAnsi="Times" w:eastAsia="Batang"/>
      <w:szCs w:val="24"/>
    </w:rPr>
  </w:style>
  <w:style w:type="paragraph" w:customStyle="1" w:styleId="65">
    <w:name w:val="Comments"/>
    <w:basedOn w:val="1"/>
    <w:link w:val="66"/>
    <w:qFormat/>
    <w:uiPriority w:val="0"/>
    <w:pPr>
      <w:snapToGrid/>
      <w:spacing w:before="40" w:after="0"/>
      <w:jc w:val="left"/>
    </w:pPr>
    <w:rPr>
      <w:rFonts w:ascii="Arial" w:hAnsi="Arial" w:eastAsia="MS Mincho"/>
      <w:i/>
      <w:sz w:val="18"/>
      <w:szCs w:val="24"/>
      <w:lang w:eastAsia="en-GB"/>
    </w:rPr>
  </w:style>
  <w:style w:type="character" w:customStyle="1" w:styleId="66">
    <w:name w:val="Comments Char"/>
    <w:link w:val="65"/>
    <w:qFormat/>
    <w:uiPriority w:val="0"/>
    <w:rPr>
      <w:rFonts w:ascii="Arial" w:hAnsi="Arial" w:eastAsia="MS Mincho"/>
      <w:i/>
      <w:sz w:val="18"/>
      <w:szCs w:val="24"/>
      <w:lang w:val="en-GB" w:eastAsia="en-GB"/>
    </w:rPr>
  </w:style>
  <w:style w:type="paragraph" w:customStyle="1" w:styleId="67">
    <w:name w:val="Figure"/>
    <w:basedOn w:val="1"/>
    <w:qFormat/>
    <w:uiPriority w:val="0"/>
    <w:pPr>
      <w:numPr>
        <w:ilvl w:val="0"/>
        <w:numId w:val="9"/>
      </w:numPr>
      <w:snapToGrid/>
      <w:spacing w:after="180"/>
      <w:jc w:val="center"/>
    </w:pPr>
    <w:rPr>
      <w:rFonts w:eastAsiaTheme="minorEastAsia"/>
    </w:rPr>
  </w:style>
  <w:style w:type="character" w:customStyle="1" w:styleId="68">
    <w:name w:val="B1 Zchn"/>
    <w:qFormat/>
    <w:uiPriority w:val="0"/>
    <w:rPr>
      <w:rFonts w:ascii="Times New Roman" w:hAnsi="Times New Roman"/>
      <w:lang w:val="en-GB" w:eastAsia="en-US"/>
    </w:rPr>
  </w:style>
  <w:style w:type="paragraph" w:customStyle="1" w:styleId="69">
    <w:name w:val="text intend 1"/>
    <w:basedOn w:val="1"/>
    <w:qFormat/>
    <w:uiPriority w:val="0"/>
    <w:pPr>
      <w:numPr>
        <w:ilvl w:val="0"/>
        <w:numId w:val="10"/>
      </w:numPr>
      <w:overflowPunct w:val="0"/>
      <w:autoSpaceDE w:val="0"/>
      <w:autoSpaceDN w:val="0"/>
      <w:adjustRightInd w:val="0"/>
      <w:snapToGrid/>
      <w:textAlignment w:val="baseline"/>
    </w:pPr>
    <w:rPr>
      <w:rFonts w:eastAsia="MS Mincho"/>
      <w:sz w:val="24"/>
      <w:lang w:val="en-US" w:eastAsia="en-GB"/>
    </w:rPr>
  </w:style>
  <w:style w:type="character" w:customStyle="1" w:styleId="70">
    <w:name w:val="apple-converted-space"/>
    <w:basedOn w:val="23"/>
    <w:qFormat/>
    <w:uiPriority w:val="0"/>
  </w:style>
  <w:style w:type="paragraph" w:customStyle="1" w:styleId="71">
    <w:name w:val="EQ"/>
    <w:basedOn w:val="1"/>
    <w:next w:val="1"/>
    <w:qFormat/>
    <w:uiPriority w:val="0"/>
    <w:pPr>
      <w:keepLines/>
      <w:tabs>
        <w:tab w:val="center" w:pos="4536"/>
        <w:tab w:val="right" w:pos="9072"/>
      </w:tabs>
      <w:snapToGrid/>
      <w:spacing w:after="180"/>
      <w:jc w:val="left"/>
    </w:pPr>
    <w:rPr>
      <w:rFonts w:eastAsiaTheme="minorEastAsia"/>
    </w:rPr>
  </w:style>
  <w:style w:type="paragraph" w:customStyle="1" w:styleId="72">
    <w:name w:val="B3"/>
    <w:basedOn w:val="11"/>
    <w:link w:val="74"/>
    <w:qFormat/>
    <w:uiPriority w:val="0"/>
    <w:pPr>
      <w:snapToGrid/>
      <w:spacing w:after="180"/>
      <w:ind w:hanging="284"/>
      <w:jc w:val="left"/>
    </w:pPr>
  </w:style>
  <w:style w:type="paragraph" w:customStyle="1" w:styleId="73">
    <w:name w:val="B4"/>
    <w:basedOn w:val="1"/>
    <w:link w:val="75"/>
    <w:qFormat/>
    <w:uiPriority w:val="0"/>
    <w:pPr>
      <w:snapToGrid/>
      <w:spacing w:after="180"/>
      <w:ind w:left="1418" w:hanging="284"/>
      <w:jc w:val="left"/>
    </w:pPr>
  </w:style>
  <w:style w:type="character" w:customStyle="1" w:styleId="74">
    <w:name w:val="B3 Char"/>
    <w:link w:val="72"/>
    <w:qFormat/>
    <w:uiPriority w:val="0"/>
    <w:rPr>
      <w:rFonts w:eastAsia="宋体"/>
      <w:lang w:val="en-GB" w:eastAsia="en-US"/>
    </w:rPr>
  </w:style>
  <w:style w:type="character" w:customStyle="1" w:styleId="75">
    <w:name w:val="B4 Char"/>
    <w:link w:val="73"/>
    <w:qFormat/>
    <w:uiPriority w:val="0"/>
    <w:rPr>
      <w:rFonts w:eastAsia="宋体"/>
      <w:lang w:val="en-GB" w:eastAsia="en-US"/>
    </w:rPr>
  </w:style>
  <w:style w:type="character" w:customStyle="1" w:styleId="76">
    <w:name w:val="TAC Char"/>
    <w:link w:val="48"/>
    <w:qFormat/>
    <w:locked/>
    <w:uiPriority w:val="0"/>
    <w:rPr>
      <w:rFonts w:ascii="Arial" w:hAnsi="Arial" w:eastAsia="宋体"/>
      <w:sz w:val="18"/>
      <w:lang w:val="en-GB" w:eastAsia="en-US"/>
    </w:rPr>
  </w:style>
  <w:style w:type="paragraph" w:customStyle="1" w:styleId="77">
    <w:name w:val="—ñ弌’"/>
    <w:basedOn w:val="1"/>
    <w:next w:val="33"/>
    <w:qFormat/>
    <w:uiPriority w:val="34"/>
    <w:pPr>
      <w:snapToGrid/>
      <w:spacing w:after="0"/>
      <w:ind w:left="840" w:leftChars="400"/>
      <w:jc w:val="left"/>
    </w:pPr>
    <w:rPr>
      <w:rFonts w:ascii="Times" w:hAnsi="Times" w:eastAsia="Batang"/>
      <w:szCs w:val="24"/>
    </w:rPr>
  </w:style>
  <w:style w:type="paragraph" w:customStyle="1" w:styleId="78">
    <w:name w:val="bullet"/>
    <w:basedOn w:val="33"/>
    <w:qFormat/>
    <w:uiPriority w:val="0"/>
    <w:pPr>
      <w:numPr>
        <w:ilvl w:val="0"/>
        <w:numId w:val="11"/>
      </w:numPr>
      <w:snapToGrid/>
      <w:spacing w:after="0"/>
      <w:contextualSpacing/>
      <w:jc w:val="left"/>
    </w:pPr>
    <w:rPr>
      <w:rFonts w:eastAsia="Times New Roman"/>
      <w:szCs w:val="24"/>
      <w:lang w:val="zh-CN" w:eastAsia="zh-CN"/>
    </w:rPr>
  </w:style>
  <w:style w:type="character" w:customStyle="1" w:styleId="79">
    <w:name w:val="列出段落 Char1"/>
    <w:qFormat/>
    <w:locked/>
    <w:uiPriority w:val="34"/>
    <w:rPr>
      <w:rFonts w:ascii="Times New Roman" w:hAnsi="Times New Roman" w:eastAsia="宋体" w:cs="Times New Roman"/>
      <w:kern w:val="0"/>
      <w:sz w:val="22"/>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09BB8C-81B9-46CE-9037-1F86A86C94F8}">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8</Pages>
  <Words>3968</Words>
  <Characters>22621</Characters>
  <Lines>188</Lines>
  <Paragraphs>53</Paragraphs>
  <TotalTime>1</TotalTime>
  <ScaleCrop>false</ScaleCrop>
  <LinksUpToDate>false</LinksUpToDate>
  <CharactersWithSpaces>26536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2024-01-10T01:18:00Z</dcterms:created>
  <dc:creator>ZTE Corporation</dc:creator>
  <cp:lastModifiedBy>ZTE</cp:lastModifiedBy>
  <cp:lastPrinted>2002-04-23T01:10:00Z</cp:lastPrinted>
  <dcterms:modified xsi:type="dcterms:W3CDTF">2024-02-18T02:28:55Z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007FF2C596754615A2ED0D2992BC0F67</vt:lpwstr>
  </property>
</Properties>
</file>